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69" w:rsidRPr="00A16199" w:rsidRDefault="00952869" w:rsidP="00952869">
      <w:pPr>
        <w:jc w:val="center"/>
        <w:rPr>
          <w:rFonts w:ascii="標楷體" w:eastAsia="標楷體" w:hAnsi="標楷體"/>
          <w:sz w:val="28"/>
          <w:szCs w:val="28"/>
        </w:rPr>
      </w:pPr>
      <w:r w:rsidRPr="00A16199">
        <w:rPr>
          <w:rFonts w:ascii="標楷體" w:eastAsia="標楷體" w:hAnsi="標楷體" w:hint="eastAsia"/>
          <w:sz w:val="28"/>
          <w:szCs w:val="28"/>
        </w:rPr>
        <w:t>國立中山大學管理學院 延攬及留住大專校院特殊優秀人才實施</w:t>
      </w:r>
      <w:r>
        <w:rPr>
          <w:rFonts w:ascii="標楷體" w:eastAsia="標楷體" w:hAnsi="標楷體" w:hint="eastAsia"/>
          <w:sz w:val="28"/>
          <w:szCs w:val="28"/>
        </w:rPr>
        <w:t>要點</w:t>
      </w:r>
    </w:p>
    <w:p w:rsidR="00952869" w:rsidRDefault="00952869" w:rsidP="00952869">
      <w:pPr>
        <w:wordWrap w:val="0"/>
        <w:spacing w:line="260" w:lineRule="exact"/>
        <w:jc w:val="right"/>
        <w:rPr>
          <w:rFonts w:eastAsia="標楷體"/>
          <w:sz w:val="20"/>
          <w:szCs w:val="20"/>
        </w:rPr>
      </w:pPr>
      <w:r w:rsidRPr="008A12D1">
        <w:rPr>
          <w:rFonts w:eastAsia="標楷體"/>
          <w:sz w:val="20"/>
          <w:szCs w:val="20"/>
        </w:rPr>
        <w:t>10</w:t>
      </w:r>
      <w:r>
        <w:rPr>
          <w:rFonts w:eastAsia="標楷體"/>
          <w:sz w:val="20"/>
          <w:szCs w:val="20"/>
        </w:rPr>
        <w:t>7</w:t>
      </w:r>
      <w:r w:rsidRPr="008A12D1">
        <w:rPr>
          <w:rFonts w:eastAsia="標楷體"/>
          <w:sz w:val="20"/>
          <w:szCs w:val="20"/>
        </w:rPr>
        <w:t>.</w:t>
      </w:r>
      <w:r>
        <w:rPr>
          <w:rFonts w:eastAsia="標楷體"/>
          <w:sz w:val="20"/>
          <w:szCs w:val="20"/>
        </w:rPr>
        <w:t>0</w:t>
      </w:r>
      <w:r>
        <w:rPr>
          <w:rFonts w:eastAsia="標楷體" w:hint="eastAsia"/>
          <w:sz w:val="20"/>
          <w:szCs w:val="20"/>
        </w:rPr>
        <w:t>5</w:t>
      </w:r>
      <w:r w:rsidRPr="008A12D1">
        <w:rPr>
          <w:rFonts w:eastAsia="標楷體"/>
          <w:sz w:val="20"/>
          <w:szCs w:val="20"/>
        </w:rPr>
        <w:t>.</w:t>
      </w:r>
      <w:r w:rsidR="00E86723">
        <w:rPr>
          <w:rFonts w:eastAsia="標楷體" w:hint="eastAsia"/>
          <w:sz w:val="20"/>
          <w:szCs w:val="20"/>
        </w:rPr>
        <w:t>0</w:t>
      </w:r>
      <w:r>
        <w:rPr>
          <w:rFonts w:eastAsia="標楷體" w:hint="eastAsia"/>
          <w:sz w:val="20"/>
          <w:szCs w:val="20"/>
        </w:rPr>
        <w:t xml:space="preserve">8  </w:t>
      </w:r>
      <w:r>
        <w:rPr>
          <w:rFonts w:eastAsia="標楷體"/>
          <w:sz w:val="20"/>
          <w:szCs w:val="20"/>
        </w:rPr>
        <w:t>106</w:t>
      </w:r>
      <w:r w:rsidRPr="008A12D1">
        <w:rPr>
          <w:rFonts w:eastAsia="標楷體"/>
          <w:sz w:val="20"/>
          <w:szCs w:val="20"/>
        </w:rPr>
        <w:t>學年度第</w:t>
      </w:r>
      <w:r>
        <w:rPr>
          <w:rFonts w:eastAsia="標楷體" w:hint="eastAsia"/>
          <w:sz w:val="20"/>
          <w:szCs w:val="20"/>
        </w:rPr>
        <w:t>4</w:t>
      </w:r>
      <w:r w:rsidRPr="008A12D1">
        <w:rPr>
          <w:rFonts w:eastAsia="標楷體"/>
          <w:sz w:val="20"/>
          <w:szCs w:val="20"/>
        </w:rPr>
        <w:t>次院務會議通過</w:t>
      </w:r>
    </w:p>
    <w:p w:rsidR="00E86723" w:rsidRPr="008A12D1" w:rsidRDefault="00E86723" w:rsidP="00E86723">
      <w:pPr>
        <w:wordWrap w:val="0"/>
        <w:spacing w:line="260" w:lineRule="exact"/>
        <w:jc w:val="right"/>
        <w:rPr>
          <w:rFonts w:eastAsia="標楷體" w:hint="eastAsia"/>
          <w:sz w:val="20"/>
          <w:szCs w:val="20"/>
        </w:rPr>
      </w:pPr>
      <w:r>
        <w:rPr>
          <w:rFonts w:eastAsia="標楷體" w:hint="eastAsia"/>
          <w:sz w:val="20"/>
          <w:szCs w:val="20"/>
        </w:rPr>
        <w:t xml:space="preserve">108.05.08 </w:t>
      </w:r>
      <w:r>
        <w:rPr>
          <w:rFonts w:eastAsia="標楷體"/>
          <w:sz w:val="20"/>
          <w:szCs w:val="20"/>
        </w:rPr>
        <w:t xml:space="preserve"> 107</w:t>
      </w:r>
      <w:r>
        <w:rPr>
          <w:rFonts w:eastAsia="標楷體" w:hint="eastAsia"/>
          <w:sz w:val="20"/>
          <w:szCs w:val="20"/>
        </w:rPr>
        <w:t>學學年度第</w:t>
      </w:r>
      <w:r>
        <w:rPr>
          <w:rFonts w:eastAsia="標楷體" w:hint="eastAsia"/>
          <w:sz w:val="20"/>
          <w:szCs w:val="20"/>
        </w:rPr>
        <w:t>4</w:t>
      </w:r>
      <w:r>
        <w:rPr>
          <w:rFonts w:eastAsia="標楷體" w:hint="eastAsia"/>
          <w:sz w:val="20"/>
          <w:szCs w:val="20"/>
        </w:rPr>
        <w:t>次院務會議修正通過</w:t>
      </w:r>
    </w:p>
    <w:p w:rsidR="00952869" w:rsidRDefault="00952869" w:rsidP="00952869">
      <w:pPr>
        <w:tabs>
          <w:tab w:val="left" w:pos="1080"/>
        </w:tabs>
        <w:snapToGrid w:val="0"/>
        <w:spacing w:beforeLines="50" w:before="180"/>
        <w:ind w:left="518" w:hangingChars="185" w:hanging="518"/>
        <w:jc w:val="both"/>
        <w:rPr>
          <w:rFonts w:eastAsia="標楷體"/>
          <w:sz w:val="28"/>
          <w:szCs w:val="28"/>
        </w:rPr>
      </w:pPr>
      <w:r w:rsidRPr="008B7A2D">
        <w:rPr>
          <w:rFonts w:eastAsia="標楷體" w:hAnsi="標楷體"/>
          <w:sz w:val="28"/>
          <w:szCs w:val="28"/>
        </w:rPr>
        <w:t>一、</w:t>
      </w:r>
      <w:r w:rsidRPr="008B7A2D">
        <w:rPr>
          <w:rFonts w:eastAsia="標楷體" w:hint="eastAsia"/>
          <w:sz w:val="28"/>
        </w:rPr>
        <w:t>為提升本院學術水準及師資陣容以達國際競爭水準，並延攬傑出人士及優秀年輕教師來校服務，特依據本校「延攬及留住大專校院特殊優秀人才原則」及「延攬及留住大專校院特殊優秀人才實施辦法」</w:t>
      </w:r>
      <w:r>
        <w:rPr>
          <w:rFonts w:eastAsia="標楷體" w:hint="eastAsia"/>
          <w:sz w:val="28"/>
        </w:rPr>
        <w:t>(</w:t>
      </w:r>
      <w:r>
        <w:rPr>
          <w:rFonts w:eastAsia="標楷體" w:hint="eastAsia"/>
          <w:sz w:val="28"/>
        </w:rPr>
        <w:t>以下簡稱本校實施辦法</w:t>
      </w:r>
      <w:r>
        <w:rPr>
          <w:rFonts w:eastAsia="標楷體" w:hint="eastAsia"/>
          <w:sz w:val="28"/>
        </w:rPr>
        <w:t>)</w:t>
      </w:r>
      <w:r w:rsidRPr="008B7A2D">
        <w:rPr>
          <w:rFonts w:eastAsia="標楷體" w:hint="eastAsia"/>
          <w:sz w:val="28"/>
        </w:rPr>
        <w:t>訂定本作業要點</w:t>
      </w:r>
      <w:r w:rsidRPr="008B7A2D">
        <w:rPr>
          <w:rFonts w:eastAsia="標楷體"/>
          <w:sz w:val="28"/>
          <w:szCs w:val="28"/>
        </w:rPr>
        <w:t>（以下簡稱本</w:t>
      </w:r>
      <w:r w:rsidRPr="008B7A2D">
        <w:rPr>
          <w:rFonts w:eastAsia="標楷體" w:hint="eastAsia"/>
          <w:sz w:val="28"/>
          <w:szCs w:val="28"/>
        </w:rPr>
        <w:t>要點</w:t>
      </w:r>
      <w:r w:rsidRPr="008B7A2D">
        <w:rPr>
          <w:rFonts w:eastAsia="標楷體"/>
          <w:sz w:val="28"/>
          <w:szCs w:val="28"/>
        </w:rPr>
        <w:t>）</w:t>
      </w:r>
      <w:r>
        <w:rPr>
          <w:rFonts w:eastAsia="標楷體" w:hint="eastAsia"/>
          <w:sz w:val="28"/>
          <w:szCs w:val="28"/>
        </w:rPr>
        <w:t>。</w:t>
      </w:r>
    </w:p>
    <w:p w:rsidR="00952869" w:rsidRDefault="00952869" w:rsidP="00952869">
      <w:pPr>
        <w:tabs>
          <w:tab w:val="left" w:pos="1080"/>
        </w:tabs>
        <w:snapToGrid w:val="0"/>
        <w:ind w:left="518" w:hangingChars="185" w:hanging="518"/>
        <w:jc w:val="both"/>
        <w:rPr>
          <w:rFonts w:eastAsia="標楷體"/>
          <w:sz w:val="28"/>
          <w:szCs w:val="28"/>
        </w:rPr>
      </w:pPr>
      <w:r>
        <w:rPr>
          <w:rFonts w:eastAsia="標楷體" w:hint="eastAsia"/>
          <w:kern w:val="0"/>
          <w:sz w:val="28"/>
          <w:szCs w:val="28"/>
        </w:rPr>
        <w:t>二、各項特殊優秀人才之基本資格、核定基數</w:t>
      </w:r>
      <w:r w:rsidRPr="009F7504">
        <w:rPr>
          <w:rFonts w:eastAsia="標楷體" w:hint="eastAsia"/>
          <w:kern w:val="0"/>
          <w:sz w:val="28"/>
          <w:szCs w:val="28"/>
        </w:rPr>
        <w:t>及獎勵核給期間，悉依本校</w:t>
      </w:r>
      <w:r w:rsidRPr="009F7504">
        <w:rPr>
          <w:rFonts w:eastAsia="標楷體" w:hint="eastAsia"/>
          <w:sz w:val="28"/>
        </w:rPr>
        <w:t>「延攬及留住大專校院特殊優秀人才原則」、</w:t>
      </w:r>
      <w:r w:rsidRPr="009F7504">
        <w:rPr>
          <w:rFonts w:eastAsia="標楷體" w:hint="eastAsia"/>
          <w:kern w:val="0"/>
          <w:sz w:val="28"/>
          <w:szCs w:val="28"/>
        </w:rPr>
        <w:t>「延攬及留住大專校院特殊優秀人才實施辦法」辦理，</w:t>
      </w:r>
      <w:r>
        <w:rPr>
          <w:rFonts w:eastAsia="標楷體" w:hint="eastAsia"/>
          <w:sz w:val="28"/>
          <w:szCs w:val="28"/>
        </w:rPr>
        <w:t>實際獎勵人數及人選由本院於各獎勵項目審查</w:t>
      </w:r>
      <w:r w:rsidRPr="009F7504">
        <w:rPr>
          <w:rFonts w:eastAsia="標楷體" w:hint="eastAsia"/>
          <w:sz w:val="28"/>
          <w:szCs w:val="28"/>
        </w:rPr>
        <w:t>會</w:t>
      </w:r>
      <w:r>
        <w:rPr>
          <w:rFonts w:eastAsia="標楷體" w:hint="eastAsia"/>
          <w:sz w:val="28"/>
          <w:szCs w:val="28"/>
        </w:rPr>
        <w:t>議</w:t>
      </w:r>
      <w:r w:rsidRPr="009F7504">
        <w:rPr>
          <w:rFonts w:eastAsia="標楷體" w:hint="eastAsia"/>
          <w:sz w:val="28"/>
          <w:szCs w:val="28"/>
        </w:rPr>
        <w:t>視本院獲分配經費或基數決定之。</w:t>
      </w:r>
    </w:p>
    <w:p w:rsidR="00952869" w:rsidRDefault="00952869" w:rsidP="00952869">
      <w:pPr>
        <w:tabs>
          <w:tab w:val="left" w:pos="1080"/>
        </w:tabs>
        <w:snapToGrid w:val="0"/>
        <w:ind w:left="518" w:hangingChars="185" w:hanging="518"/>
        <w:jc w:val="both"/>
        <w:rPr>
          <w:rFonts w:ascii="標楷體...." w:eastAsia="標楷體...." w:cs="標楷體...."/>
          <w:color w:val="000000"/>
          <w:kern w:val="0"/>
          <w:sz w:val="28"/>
          <w:szCs w:val="28"/>
        </w:rPr>
      </w:pPr>
      <w:r>
        <w:rPr>
          <w:rFonts w:ascii="標楷體...." w:eastAsia="標楷體...." w:cs="標楷體...." w:hint="eastAsia"/>
          <w:color w:val="000000"/>
          <w:kern w:val="0"/>
          <w:sz w:val="28"/>
          <w:szCs w:val="28"/>
        </w:rPr>
        <w:t>三、</w:t>
      </w:r>
      <w:r w:rsidRPr="00D7393C">
        <w:rPr>
          <w:rFonts w:ascii="標楷體...." w:eastAsia="標楷體...." w:cs="標楷體...." w:hint="eastAsia"/>
          <w:color w:val="000000"/>
          <w:kern w:val="0"/>
          <w:sz w:val="28"/>
          <w:szCs w:val="28"/>
        </w:rPr>
        <w:t>依本</w:t>
      </w:r>
      <w:r w:rsidRPr="005564B3">
        <w:rPr>
          <w:rFonts w:eastAsia="標楷體" w:hint="eastAsia"/>
          <w:kern w:val="0"/>
          <w:sz w:val="28"/>
          <w:szCs w:val="28"/>
        </w:rPr>
        <w:t>要點</w:t>
      </w:r>
      <w:r w:rsidRPr="00D7393C">
        <w:rPr>
          <w:rFonts w:ascii="標楷體...." w:eastAsia="標楷體...." w:cs="標楷體...." w:hint="eastAsia"/>
          <w:color w:val="000000"/>
          <w:kern w:val="0"/>
          <w:sz w:val="28"/>
          <w:szCs w:val="28"/>
        </w:rPr>
        <w:t>之獎勵項目包括：</w:t>
      </w:r>
    </w:p>
    <w:p w:rsidR="00952869" w:rsidRPr="00E86723" w:rsidRDefault="00350A0E" w:rsidP="00350A0E">
      <w:pPr>
        <w:autoSpaceDE w:val="0"/>
        <w:autoSpaceDN w:val="0"/>
        <w:adjustRightInd w:val="0"/>
        <w:spacing w:line="0" w:lineRule="atLeast"/>
        <w:ind w:leftChars="-59" w:left="-142"/>
        <w:jc w:val="both"/>
        <w:rPr>
          <w:rFonts w:ascii="標楷體..." w:eastAsia="標楷體..." w:cs="標楷體..."/>
          <w:strike/>
          <w:color w:val="FF0000"/>
          <w:kern w:val="0"/>
          <w:sz w:val="28"/>
          <w:szCs w:val="28"/>
        </w:rPr>
      </w:pPr>
      <w:r w:rsidRPr="00E86723">
        <w:rPr>
          <w:rFonts w:ascii="標楷體..." w:eastAsia="標楷體..." w:cs="標楷體..." w:hint="eastAsia"/>
          <w:strike/>
          <w:color w:val="FF0000"/>
          <w:kern w:val="0"/>
          <w:sz w:val="28"/>
          <w:szCs w:val="28"/>
        </w:rPr>
        <w:t>（一）</w:t>
      </w:r>
      <w:r w:rsidR="00952869" w:rsidRPr="00E86723">
        <w:rPr>
          <w:rFonts w:ascii="標楷體..." w:eastAsia="標楷體..." w:cs="標楷體..." w:hint="eastAsia"/>
          <w:strike/>
          <w:color w:val="FF0000"/>
          <w:kern w:val="0"/>
          <w:sz w:val="28"/>
          <w:szCs w:val="28"/>
        </w:rPr>
        <w:t>學術研究類特聘教授及傑出教師。</w:t>
      </w:r>
    </w:p>
    <w:p w:rsidR="00952869" w:rsidRPr="00E86723" w:rsidRDefault="00350A0E" w:rsidP="00350A0E">
      <w:pPr>
        <w:autoSpaceDE w:val="0"/>
        <w:autoSpaceDN w:val="0"/>
        <w:adjustRightInd w:val="0"/>
        <w:spacing w:line="0" w:lineRule="atLeast"/>
        <w:ind w:leftChars="-59" w:left="-142"/>
        <w:jc w:val="both"/>
        <w:rPr>
          <w:rFonts w:ascii="標楷體...." w:eastAsia="標楷體...." w:cs="標楷體...."/>
          <w:strike/>
          <w:color w:val="FF0000"/>
          <w:kern w:val="0"/>
          <w:sz w:val="28"/>
          <w:szCs w:val="28"/>
        </w:rPr>
      </w:pPr>
      <w:r w:rsidRPr="00E86723">
        <w:rPr>
          <w:rFonts w:ascii="標楷體...." w:eastAsia="標楷體...." w:cs="標楷體...." w:hint="eastAsia"/>
          <w:strike/>
          <w:color w:val="FF0000"/>
          <w:kern w:val="0"/>
          <w:sz w:val="28"/>
          <w:szCs w:val="28"/>
        </w:rPr>
        <w:t>（二）</w:t>
      </w:r>
      <w:r w:rsidR="00952869" w:rsidRPr="00E86723">
        <w:rPr>
          <w:rFonts w:ascii="標楷體...." w:eastAsia="標楷體...." w:cs="標楷體...." w:hint="eastAsia"/>
          <w:strike/>
          <w:color w:val="FF0000"/>
          <w:kern w:val="0"/>
          <w:sz w:val="28"/>
          <w:szCs w:val="28"/>
        </w:rPr>
        <w:t>特聘年輕學者</w:t>
      </w:r>
      <w:r w:rsidR="00952869" w:rsidRPr="00E86723">
        <w:rPr>
          <w:rFonts w:ascii="標楷體..." w:eastAsia="標楷體..." w:cs="標楷體..." w:hint="eastAsia"/>
          <w:strike/>
          <w:color w:val="FF0000"/>
          <w:kern w:val="0"/>
          <w:sz w:val="28"/>
          <w:szCs w:val="28"/>
        </w:rPr>
        <w:t>。</w:t>
      </w:r>
    </w:p>
    <w:p w:rsidR="00952869" w:rsidRPr="00350A0E" w:rsidRDefault="00350A0E" w:rsidP="00350A0E">
      <w:pPr>
        <w:autoSpaceDE w:val="0"/>
        <w:autoSpaceDN w:val="0"/>
        <w:adjustRightInd w:val="0"/>
        <w:spacing w:line="0" w:lineRule="atLeast"/>
        <w:ind w:leftChars="-59" w:left="-142"/>
        <w:jc w:val="both"/>
        <w:rPr>
          <w:rFonts w:ascii="標楷體...." w:eastAsia="標楷體...." w:cs="標楷體...."/>
          <w:color w:val="000000"/>
          <w:kern w:val="0"/>
          <w:sz w:val="28"/>
          <w:szCs w:val="28"/>
        </w:rPr>
      </w:pPr>
      <w:r w:rsidRPr="00350A0E">
        <w:rPr>
          <w:rFonts w:ascii="標楷體..." w:eastAsia="標楷體..." w:cs="標楷體..." w:hint="eastAsia"/>
          <w:color w:val="FF0000"/>
          <w:kern w:val="0"/>
          <w:sz w:val="28"/>
          <w:szCs w:val="28"/>
          <w:u w:val="single"/>
        </w:rPr>
        <w:t>（一）</w:t>
      </w:r>
      <w:r w:rsidR="00952869" w:rsidRPr="00350A0E">
        <w:rPr>
          <w:rFonts w:ascii="標楷體..." w:eastAsia="標楷體..." w:cs="標楷體..." w:hint="eastAsia"/>
          <w:color w:val="000000"/>
          <w:kern w:val="0"/>
          <w:sz w:val="28"/>
          <w:szCs w:val="28"/>
        </w:rPr>
        <w:t>學術研究類</w:t>
      </w:r>
      <w:r w:rsidR="00952869" w:rsidRPr="00350A0E">
        <w:rPr>
          <w:rFonts w:ascii="標楷體...." w:eastAsia="標楷體...." w:cs="標楷體...." w:hint="eastAsia"/>
          <w:color w:val="000000"/>
          <w:kern w:val="0"/>
          <w:sz w:val="28"/>
          <w:szCs w:val="28"/>
        </w:rPr>
        <w:t>績優教師</w:t>
      </w:r>
      <w:r w:rsidR="00952869" w:rsidRPr="00350A0E">
        <w:rPr>
          <w:rFonts w:ascii="標楷體..." w:eastAsia="標楷體..." w:cs="標楷體..." w:hint="eastAsia"/>
          <w:color w:val="000000"/>
          <w:kern w:val="0"/>
          <w:sz w:val="28"/>
          <w:szCs w:val="28"/>
        </w:rPr>
        <w:t>。</w:t>
      </w:r>
    </w:p>
    <w:p w:rsidR="00952869" w:rsidRPr="00350A0E" w:rsidRDefault="00350A0E" w:rsidP="00350A0E">
      <w:pPr>
        <w:autoSpaceDE w:val="0"/>
        <w:autoSpaceDN w:val="0"/>
        <w:adjustRightInd w:val="0"/>
        <w:spacing w:line="0" w:lineRule="atLeast"/>
        <w:ind w:leftChars="-59" w:left="-142"/>
        <w:jc w:val="both"/>
        <w:rPr>
          <w:rFonts w:ascii="標楷體..." w:eastAsia="標楷體..." w:cs="標楷體..."/>
          <w:color w:val="000000"/>
          <w:kern w:val="0"/>
          <w:sz w:val="28"/>
          <w:szCs w:val="28"/>
        </w:rPr>
      </w:pPr>
      <w:r w:rsidRPr="00350A0E">
        <w:rPr>
          <w:rFonts w:ascii="標楷體...." w:eastAsia="標楷體...." w:cs="標楷體...." w:hint="eastAsia"/>
          <w:color w:val="FF0000"/>
          <w:kern w:val="0"/>
          <w:sz w:val="28"/>
          <w:szCs w:val="28"/>
          <w:u w:val="single"/>
        </w:rPr>
        <w:t>（二）</w:t>
      </w:r>
      <w:r w:rsidR="00952869" w:rsidRPr="00350A0E">
        <w:rPr>
          <w:rFonts w:ascii="標楷體...." w:eastAsia="標楷體...." w:cs="標楷體...." w:hint="eastAsia"/>
          <w:color w:val="000000"/>
          <w:kern w:val="0"/>
          <w:sz w:val="28"/>
          <w:szCs w:val="28"/>
        </w:rPr>
        <w:t>新進教師獎勵</w:t>
      </w:r>
      <w:r w:rsidR="00952869" w:rsidRPr="00350A0E">
        <w:rPr>
          <w:rFonts w:ascii="標楷體..." w:eastAsia="標楷體..." w:cs="標楷體..." w:hint="eastAsia"/>
          <w:color w:val="000000"/>
          <w:kern w:val="0"/>
          <w:sz w:val="28"/>
          <w:szCs w:val="28"/>
        </w:rPr>
        <w:t>。</w:t>
      </w:r>
    </w:p>
    <w:p w:rsidR="00952869" w:rsidRDefault="00952869" w:rsidP="00952869">
      <w:pPr>
        <w:tabs>
          <w:tab w:val="left" w:pos="1080"/>
        </w:tabs>
        <w:snapToGrid w:val="0"/>
        <w:ind w:left="518" w:hangingChars="185" w:hanging="518"/>
        <w:jc w:val="both"/>
        <w:rPr>
          <w:rFonts w:ascii="標楷體" w:eastAsia="標楷體" w:cs="標楷體"/>
          <w:color w:val="000000"/>
          <w:kern w:val="0"/>
          <w:sz w:val="28"/>
          <w:szCs w:val="28"/>
        </w:rPr>
      </w:pPr>
      <w:r>
        <w:rPr>
          <w:rFonts w:ascii="標楷體" w:eastAsia="標楷體" w:cs="標楷體" w:hint="eastAsia"/>
          <w:color w:val="000000"/>
          <w:kern w:val="0"/>
          <w:sz w:val="28"/>
          <w:szCs w:val="28"/>
        </w:rPr>
        <w:t>四、獎勵項目申請條件及程序</w:t>
      </w:r>
    </w:p>
    <w:p w:rsidR="00952869" w:rsidRPr="00E86723" w:rsidRDefault="00350A0E" w:rsidP="00350A0E">
      <w:pPr>
        <w:autoSpaceDE w:val="0"/>
        <w:autoSpaceDN w:val="0"/>
        <w:adjustRightInd w:val="0"/>
        <w:spacing w:line="0" w:lineRule="atLeast"/>
        <w:ind w:left="-131"/>
        <w:jc w:val="both"/>
        <w:rPr>
          <w:rFonts w:ascii="標楷體" w:eastAsia="標楷體" w:cs="標楷體"/>
          <w:strike/>
          <w:color w:val="FF0000"/>
          <w:kern w:val="0"/>
          <w:sz w:val="28"/>
          <w:szCs w:val="28"/>
        </w:rPr>
      </w:pPr>
      <w:r w:rsidRPr="00E86723">
        <w:rPr>
          <w:rFonts w:ascii="標楷體..." w:eastAsia="標楷體..." w:cs="標楷體..." w:hint="eastAsia"/>
          <w:strike/>
          <w:color w:val="FF0000"/>
          <w:kern w:val="0"/>
          <w:sz w:val="28"/>
          <w:szCs w:val="28"/>
        </w:rPr>
        <w:t>（一）</w:t>
      </w:r>
      <w:r w:rsidR="00952869" w:rsidRPr="00E86723">
        <w:rPr>
          <w:rFonts w:ascii="標楷體..." w:eastAsia="標楷體..." w:cs="標楷體..." w:hint="eastAsia"/>
          <w:strike/>
          <w:color w:val="FF0000"/>
          <w:kern w:val="0"/>
          <w:sz w:val="28"/>
          <w:szCs w:val="28"/>
        </w:rPr>
        <w:t>學術</w:t>
      </w:r>
      <w:r w:rsidR="00952869" w:rsidRPr="00E86723">
        <w:rPr>
          <w:rFonts w:ascii="標楷體" w:eastAsia="標楷體" w:cs="標楷體" w:hint="eastAsia"/>
          <w:strike/>
          <w:color w:val="FF0000"/>
          <w:kern w:val="0"/>
          <w:sz w:val="28"/>
          <w:szCs w:val="28"/>
        </w:rPr>
        <w:t>研究</w:t>
      </w:r>
      <w:r w:rsidR="00952869" w:rsidRPr="00E86723">
        <w:rPr>
          <w:rFonts w:ascii="標楷體..." w:eastAsia="標楷體..." w:cs="標楷體..." w:hint="eastAsia"/>
          <w:strike/>
          <w:color w:val="FF0000"/>
          <w:kern w:val="0"/>
          <w:sz w:val="28"/>
          <w:szCs w:val="28"/>
        </w:rPr>
        <w:t>類特聘教授及傑出教師</w:t>
      </w:r>
    </w:p>
    <w:p w:rsidR="00952869" w:rsidRPr="00E86723" w:rsidRDefault="00952869" w:rsidP="00350A0E">
      <w:pPr>
        <w:autoSpaceDE w:val="0"/>
        <w:autoSpaceDN w:val="0"/>
        <w:adjustRightInd w:val="0"/>
        <w:spacing w:line="0" w:lineRule="atLeast"/>
        <w:ind w:left="960"/>
        <w:jc w:val="both"/>
        <w:rPr>
          <w:rFonts w:ascii="標楷體" w:eastAsia="標楷體" w:cs="標楷體"/>
          <w:strike/>
          <w:color w:val="FF0000"/>
          <w:kern w:val="0"/>
          <w:sz w:val="28"/>
          <w:szCs w:val="28"/>
        </w:rPr>
      </w:pPr>
      <w:r w:rsidRPr="00E86723">
        <w:rPr>
          <w:rFonts w:ascii="標楷體..." w:eastAsia="標楷體..." w:cs="標楷體..." w:hint="eastAsia"/>
          <w:strike/>
          <w:color w:val="FF0000"/>
          <w:kern w:val="0"/>
          <w:sz w:val="28"/>
          <w:szCs w:val="28"/>
        </w:rPr>
        <w:t>符合</w:t>
      </w:r>
      <w:r w:rsidRPr="00E86723">
        <w:rPr>
          <w:rFonts w:ascii="標楷體" w:eastAsia="標楷體" w:cs="標楷體" w:hint="eastAsia"/>
          <w:strike/>
          <w:color w:val="FF0000"/>
          <w:kern w:val="0"/>
          <w:sz w:val="28"/>
          <w:szCs w:val="28"/>
        </w:rPr>
        <w:t>本校實施辦法五年內曾獲科技部傑出研究獎，且申請學年度未具有</w:t>
      </w:r>
      <w:r w:rsidRPr="00E86723">
        <w:rPr>
          <w:rFonts w:ascii="標楷體..." w:eastAsia="標楷體..." w:cs="標楷體..." w:hint="eastAsia"/>
          <w:strike/>
          <w:color w:val="FF0000"/>
          <w:kern w:val="0"/>
          <w:sz w:val="28"/>
          <w:szCs w:val="28"/>
        </w:rPr>
        <w:t>學術研究類特聘教授及傑出教師</w:t>
      </w:r>
      <w:r w:rsidRPr="00E86723">
        <w:rPr>
          <w:rFonts w:ascii="標楷體" w:eastAsia="標楷體" w:cs="標楷體" w:hint="eastAsia"/>
          <w:strike/>
          <w:color w:val="FF0000"/>
          <w:kern w:val="0"/>
          <w:sz w:val="28"/>
          <w:szCs w:val="28"/>
        </w:rPr>
        <w:t>者，得依本院公告時程，檢附申請表格提出申請。</w:t>
      </w:r>
    </w:p>
    <w:p w:rsidR="00952869" w:rsidRPr="00E86723" w:rsidRDefault="00350A0E" w:rsidP="00350A0E">
      <w:pPr>
        <w:autoSpaceDE w:val="0"/>
        <w:autoSpaceDN w:val="0"/>
        <w:adjustRightInd w:val="0"/>
        <w:spacing w:line="0" w:lineRule="atLeast"/>
        <w:ind w:left="-131"/>
        <w:jc w:val="both"/>
        <w:rPr>
          <w:rFonts w:ascii="標楷體...." w:eastAsia="標楷體...." w:cs="標楷體...."/>
          <w:strike/>
          <w:color w:val="FF0000"/>
          <w:kern w:val="0"/>
          <w:sz w:val="28"/>
          <w:szCs w:val="28"/>
        </w:rPr>
      </w:pPr>
      <w:r w:rsidRPr="00E86723">
        <w:rPr>
          <w:rFonts w:ascii="標楷體...." w:eastAsia="標楷體...." w:cs="標楷體...." w:hint="eastAsia"/>
          <w:strike/>
          <w:color w:val="FF0000"/>
          <w:kern w:val="0"/>
          <w:sz w:val="28"/>
          <w:szCs w:val="28"/>
        </w:rPr>
        <w:t>（二）</w:t>
      </w:r>
      <w:r w:rsidR="00952869" w:rsidRPr="00E86723">
        <w:rPr>
          <w:rFonts w:ascii="標楷體...." w:eastAsia="標楷體...." w:cs="標楷體...." w:hint="eastAsia"/>
          <w:strike/>
          <w:color w:val="FF0000"/>
          <w:kern w:val="0"/>
          <w:sz w:val="28"/>
          <w:szCs w:val="28"/>
        </w:rPr>
        <w:t>特聘年輕學者</w:t>
      </w:r>
    </w:p>
    <w:p w:rsidR="00952869" w:rsidRPr="00E86723" w:rsidRDefault="00952869" w:rsidP="00350A0E">
      <w:pPr>
        <w:autoSpaceDE w:val="0"/>
        <w:autoSpaceDN w:val="0"/>
        <w:adjustRightInd w:val="0"/>
        <w:spacing w:line="0" w:lineRule="atLeast"/>
        <w:ind w:left="960"/>
        <w:jc w:val="both"/>
        <w:rPr>
          <w:rFonts w:ascii="標楷體" w:eastAsia="標楷體" w:cs="標楷體"/>
          <w:strike/>
          <w:color w:val="FF0000"/>
          <w:kern w:val="0"/>
          <w:sz w:val="28"/>
          <w:szCs w:val="28"/>
        </w:rPr>
      </w:pPr>
      <w:r w:rsidRPr="00E86723">
        <w:rPr>
          <w:rFonts w:ascii="標楷體...." w:eastAsia="標楷體...." w:cs="標楷體...." w:hint="eastAsia"/>
          <w:strike/>
          <w:color w:val="FF0000"/>
          <w:kern w:val="0"/>
          <w:sz w:val="28"/>
          <w:szCs w:val="28"/>
        </w:rPr>
        <w:t>符合</w:t>
      </w:r>
      <w:r w:rsidRPr="00E86723">
        <w:rPr>
          <w:rFonts w:ascii="標楷體" w:eastAsia="標楷體" w:cs="標楷體" w:hint="eastAsia"/>
          <w:strike/>
          <w:color w:val="FF0000"/>
          <w:kern w:val="0"/>
          <w:sz w:val="28"/>
          <w:szCs w:val="28"/>
        </w:rPr>
        <w:t>本校實施辦法五年內曾獲科技部吳大猷先生紀念獎者或中研院年輕學者獎者，且申請學年度未具有</w:t>
      </w:r>
      <w:r w:rsidRPr="00E86723">
        <w:rPr>
          <w:rFonts w:ascii="標楷體...." w:eastAsia="標楷體...." w:cs="標楷體...." w:hint="eastAsia"/>
          <w:strike/>
          <w:color w:val="FF0000"/>
          <w:kern w:val="0"/>
          <w:sz w:val="28"/>
          <w:szCs w:val="28"/>
        </w:rPr>
        <w:t>特聘年輕學</w:t>
      </w:r>
      <w:r w:rsidRPr="00E86723">
        <w:rPr>
          <w:rFonts w:ascii="標楷體" w:eastAsia="標楷體" w:cs="標楷體" w:hint="eastAsia"/>
          <w:strike/>
          <w:color w:val="FF0000"/>
          <w:kern w:val="0"/>
          <w:sz w:val="28"/>
          <w:szCs w:val="28"/>
        </w:rPr>
        <w:t>者，得依本院公告時程，檢附申請表格提出申請。</w:t>
      </w:r>
    </w:p>
    <w:p w:rsidR="00952869" w:rsidRPr="00350A0E" w:rsidRDefault="00350A0E" w:rsidP="00350A0E">
      <w:pPr>
        <w:autoSpaceDE w:val="0"/>
        <w:autoSpaceDN w:val="0"/>
        <w:adjustRightInd w:val="0"/>
        <w:spacing w:line="0" w:lineRule="atLeast"/>
        <w:ind w:left="-131"/>
        <w:jc w:val="both"/>
        <w:rPr>
          <w:rFonts w:ascii="標楷體...." w:eastAsia="標楷體...." w:cs="標楷體...."/>
          <w:color w:val="000000"/>
          <w:kern w:val="0"/>
          <w:sz w:val="28"/>
          <w:szCs w:val="28"/>
        </w:rPr>
      </w:pPr>
      <w:r w:rsidRPr="00350A0E">
        <w:rPr>
          <w:rFonts w:ascii="標楷體..." w:eastAsia="標楷體..." w:cs="標楷體..." w:hint="eastAsia"/>
          <w:color w:val="FF0000"/>
          <w:kern w:val="0"/>
          <w:sz w:val="28"/>
          <w:szCs w:val="28"/>
          <w:u w:val="single"/>
        </w:rPr>
        <w:t>（一）</w:t>
      </w:r>
      <w:r w:rsidR="00952869" w:rsidRPr="00350A0E">
        <w:rPr>
          <w:rFonts w:ascii="標楷體..." w:eastAsia="標楷體..." w:cs="標楷體..." w:hint="eastAsia"/>
          <w:color w:val="000000"/>
          <w:kern w:val="0"/>
          <w:sz w:val="28"/>
          <w:szCs w:val="28"/>
        </w:rPr>
        <w:t>學術</w:t>
      </w:r>
      <w:r w:rsidR="00952869" w:rsidRPr="00350A0E">
        <w:rPr>
          <w:rFonts w:ascii="標楷體...." w:eastAsia="標楷體...." w:cs="標楷體...." w:hint="eastAsia"/>
          <w:color w:val="000000"/>
          <w:kern w:val="0"/>
          <w:sz w:val="28"/>
          <w:szCs w:val="28"/>
        </w:rPr>
        <w:t>研究</w:t>
      </w:r>
      <w:r w:rsidR="00952869" w:rsidRPr="00350A0E">
        <w:rPr>
          <w:rFonts w:ascii="標楷體..." w:eastAsia="標楷體..." w:cs="標楷體..." w:hint="eastAsia"/>
          <w:color w:val="000000"/>
          <w:kern w:val="0"/>
          <w:sz w:val="28"/>
          <w:szCs w:val="28"/>
        </w:rPr>
        <w:t>類</w:t>
      </w:r>
      <w:r w:rsidR="00952869" w:rsidRPr="00350A0E">
        <w:rPr>
          <w:rFonts w:ascii="標楷體...." w:eastAsia="標楷體...." w:cs="標楷體...." w:hint="eastAsia"/>
          <w:color w:val="000000"/>
          <w:kern w:val="0"/>
          <w:sz w:val="28"/>
          <w:szCs w:val="28"/>
        </w:rPr>
        <w:t>績優教師</w:t>
      </w:r>
    </w:p>
    <w:p w:rsidR="00952869" w:rsidRPr="00350A0E" w:rsidRDefault="00952869" w:rsidP="00350A0E">
      <w:pPr>
        <w:autoSpaceDE w:val="0"/>
        <w:autoSpaceDN w:val="0"/>
        <w:adjustRightInd w:val="0"/>
        <w:spacing w:line="0" w:lineRule="atLeast"/>
        <w:ind w:left="960"/>
        <w:jc w:val="both"/>
        <w:rPr>
          <w:rFonts w:ascii="標楷體" w:eastAsia="標楷體" w:cs="標楷體"/>
          <w:color w:val="000000"/>
          <w:kern w:val="0"/>
          <w:sz w:val="28"/>
          <w:szCs w:val="28"/>
        </w:rPr>
      </w:pPr>
      <w:r w:rsidRPr="00350A0E">
        <w:rPr>
          <w:rFonts w:ascii="標楷體" w:eastAsia="標楷體" w:cs="標楷體" w:hint="eastAsia"/>
          <w:color w:val="000000"/>
          <w:kern w:val="0"/>
          <w:sz w:val="28"/>
          <w:szCs w:val="28"/>
        </w:rPr>
        <w:t>依本院</w:t>
      </w:r>
      <w:r w:rsidRPr="00350A0E">
        <w:rPr>
          <w:rFonts w:eastAsia="標楷體" w:hint="eastAsia"/>
          <w:kern w:val="0"/>
          <w:sz w:val="28"/>
          <w:szCs w:val="28"/>
        </w:rPr>
        <w:t>「</w:t>
      </w:r>
      <w:r w:rsidRPr="00350A0E">
        <w:rPr>
          <w:rFonts w:ascii="標楷體" w:eastAsia="標楷體" w:hAnsi="標楷體"/>
          <w:sz w:val="28"/>
          <w:szCs w:val="28"/>
        </w:rPr>
        <w:t>學術研究績優教師</w:t>
      </w:r>
      <w:r w:rsidRPr="00350A0E">
        <w:rPr>
          <w:rFonts w:ascii="標楷體..." w:eastAsia="標楷體..." w:cs="標楷體..." w:hint="eastAsia"/>
          <w:color w:val="000000"/>
          <w:kern w:val="0"/>
          <w:sz w:val="28"/>
          <w:szCs w:val="28"/>
        </w:rPr>
        <w:t>審查</w:t>
      </w:r>
      <w:r w:rsidRPr="00350A0E">
        <w:rPr>
          <w:rFonts w:ascii="標楷體" w:eastAsia="標楷體" w:hAnsi="標楷體" w:hint="eastAsia"/>
          <w:sz w:val="28"/>
          <w:szCs w:val="28"/>
        </w:rPr>
        <w:t>要點</w:t>
      </w:r>
      <w:r w:rsidRPr="00350A0E">
        <w:rPr>
          <w:rFonts w:eastAsia="標楷體" w:hint="eastAsia"/>
          <w:sz w:val="28"/>
        </w:rPr>
        <w:t>」</w:t>
      </w:r>
      <w:r w:rsidRPr="00350A0E">
        <w:rPr>
          <w:rFonts w:ascii="標楷體" w:eastAsia="標楷體" w:cs="標楷體" w:hint="eastAsia"/>
          <w:color w:val="000000"/>
          <w:kern w:val="0"/>
          <w:sz w:val="28"/>
          <w:szCs w:val="28"/>
        </w:rPr>
        <w:t>辦理。</w:t>
      </w:r>
    </w:p>
    <w:p w:rsidR="00952869" w:rsidRPr="00350A0E" w:rsidRDefault="00350A0E" w:rsidP="00350A0E">
      <w:pPr>
        <w:autoSpaceDE w:val="0"/>
        <w:autoSpaceDN w:val="0"/>
        <w:adjustRightInd w:val="0"/>
        <w:spacing w:line="0" w:lineRule="atLeast"/>
        <w:ind w:left="-131"/>
        <w:jc w:val="both"/>
        <w:rPr>
          <w:rFonts w:ascii="標楷體..." w:eastAsia="標楷體..." w:cs="標楷體..."/>
          <w:color w:val="000000"/>
          <w:kern w:val="0"/>
          <w:sz w:val="28"/>
          <w:szCs w:val="28"/>
        </w:rPr>
      </w:pPr>
      <w:r w:rsidRPr="00350A0E">
        <w:rPr>
          <w:rFonts w:ascii="標楷體..." w:eastAsia="標楷體..." w:cs="標楷體..." w:hint="eastAsia"/>
          <w:color w:val="FF0000"/>
          <w:kern w:val="0"/>
          <w:sz w:val="28"/>
          <w:szCs w:val="28"/>
          <w:u w:val="single"/>
        </w:rPr>
        <w:t>（二）</w:t>
      </w:r>
      <w:r w:rsidR="00952869" w:rsidRPr="00350A0E">
        <w:rPr>
          <w:rFonts w:ascii="標楷體..." w:eastAsia="標楷體..." w:cs="標楷體..." w:hint="eastAsia"/>
          <w:color w:val="000000"/>
          <w:kern w:val="0"/>
          <w:sz w:val="28"/>
          <w:szCs w:val="28"/>
        </w:rPr>
        <w:t>新進</w:t>
      </w:r>
      <w:r w:rsidR="00952869" w:rsidRPr="00350A0E">
        <w:rPr>
          <w:rFonts w:ascii="標楷體...." w:eastAsia="標楷體...." w:cs="標楷體...." w:hint="eastAsia"/>
          <w:color w:val="000000"/>
          <w:kern w:val="0"/>
          <w:sz w:val="28"/>
          <w:szCs w:val="28"/>
        </w:rPr>
        <w:t>教師獎勵</w:t>
      </w:r>
    </w:p>
    <w:p w:rsidR="00FE0FE7" w:rsidRPr="00FE0FE7" w:rsidRDefault="00FE0FE7" w:rsidP="00FE0FE7">
      <w:pPr>
        <w:pStyle w:val="a3"/>
        <w:autoSpaceDE w:val="0"/>
        <w:autoSpaceDN w:val="0"/>
        <w:adjustRightInd w:val="0"/>
        <w:spacing w:line="0" w:lineRule="atLeast"/>
        <w:ind w:leftChars="295" w:left="708"/>
        <w:jc w:val="both"/>
        <w:rPr>
          <w:rFonts w:ascii="標楷體" w:eastAsia="標楷體" w:cs="標楷體"/>
          <w:color w:val="000000"/>
          <w:kern w:val="0"/>
          <w:sz w:val="28"/>
          <w:szCs w:val="28"/>
        </w:rPr>
      </w:pPr>
      <w:r w:rsidRPr="00FE0FE7">
        <w:rPr>
          <w:rFonts w:ascii="標楷體" w:eastAsia="標楷體" w:cs="標楷體" w:hint="eastAsia"/>
          <w:color w:val="000000"/>
          <w:kern w:val="0"/>
          <w:sz w:val="28"/>
          <w:szCs w:val="28"/>
        </w:rPr>
        <w:t>於新聘程序通過</w:t>
      </w:r>
      <w:r w:rsidRPr="00FE0FE7">
        <w:rPr>
          <w:rFonts w:ascii="標楷體" w:eastAsia="標楷體" w:cs="標楷體" w:hint="eastAsia"/>
          <w:color w:val="FF0000"/>
          <w:kern w:val="0"/>
          <w:sz w:val="28"/>
          <w:szCs w:val="28"/>
          <w:u w:val="single"/>
        </w:rPr>
        <w:t>院</w:t>
      </w:r>
      <w:r w:rsidRPr="00FE0FE7">
        <w:rPr>
          <w:rFonts w:ascii="標楷體" w:eastAsia="標楷體" w:cs="標楷體" w:hint="eastAsia"/>
          <w:color w:val="000000"/>
          <w:kern w:val="0"/>
          <w:sz w:val="28"/>
          <w:szCs w:val="28"/>
        </w:rPr>
        <w:t>教師評審委員會審議</w:t>
      </w:r>
      <w:r w:rsidRPr="00FE0FE7">
        <w:rPr>
          <w:rFonts w:ascii="標楷體" w:eastAsia="標楷體" w:cs="標楷體" w:hint="eastAsia"/>
          <w:color w:val="FF0000"/>
          <w:kern w:val="0"/>
          <w:sz w:val="28"/>
          <w:szCs w:val="28"/>
          <w:u w:val="single"/>
        </w:rPr>
        <w:t>討論核給</w:t>
      </w:r>
      <w:r w:rsidRPr="00FE0FE7">
        <w:rPr>
          <w:rFonts w:ascii="標楷體" w:eastAsia="標楷體" w:cs="標楷體" w:hint="eastAsia"/>
          <w:strike/>
          <w:color w:val="FF0000"/>
          <w:kern w:val="0"/>
          <w:sz w:val="28"/>
          <w:szCs w:val="28"/>
          <w:u w:val="single"/>
        </w:rPr>
        <w:t>或獲發預聘函者</w:t>
      </w:r>
      <w:r w:rsidRPr="00FE0FE7">
        <w:rPr>
          <w:rFonts w:ascii="標楷體" w:eastAsia="標楷體" w:cs="標楷體" w:hint="eastAsia"/>
          <w:color w:val="000000"/>
          <w:kern w:val="0"/>
          <w:sz w:val="28"/>
          <w:szCs w:val="28"/>
        </w:rPr>
        <w:t>；</w:t>
      </w:r>
      <w:r w:rsidRPr="00FE0FE7">
        <w:rPr>
          <w:rFonts w:ascii="標楷體" w:eastAsia="標楷體" w:cs="標楷體" w:hint="eastAsia"/>
          <w:color w:val="FF0000"/>
          <w:kern w:val="0"/>
          <w:sz w:val="28"/>
          <w:szCs w:val="28"/>
          <w:u w:val="single"/>
        </w:rPr>
        <w:t>續年度申請本獎勵教師</w:t>
      </w:r>
      <w:r w:rsidRPr="00FE0FE7">
        <w:rPr>
          <w:rFonts w:ascii="標楷體" w:eastAsia="標楷體" w:cs="標楷體" w:hint="eastAsia"/>
          <w:color w:val="000000"/>
          <w:kern w:val="0"/>
          <w:sz w:val="28"/>
          <w:szCs w:val="28"/>
        </w:rPr>
        <w:t>，應配合院公告時程，填具申請及及檢送具體學術成就及其他相關之證明文件提出申請。</w:t>
      </w:r>
    </w:p>
    <w:p w:rsidR="00350A0E" w:rsidRPr="00FE0FE7" w:rsidRDefault="00FE0FE7" w:rsidP="00FE0FE7">
      <w:pPr>
        <w:tabs>
          <w:tab w:val="left" w:pos="709"/>
        </w:tabs>
        <w:snapToGrid w:val="0"/>
        <w:ind w:leftChars="294" w:left="707" w:hanging="1"/>
        <w:jc w:val="both"/>
        <w:rPr>
          <w:rFonts w:ascii="標楷體" w:eastAsia="標楷體" w:hAnsi="標楷體" w:cs="標楷體"/>
          <w:color w:val="000000"/>
          <w:kern w:val="0"/>
          <w:sz w:val="28"/>
          <w:szCs w:val="28"/>
        </w:rPr>
      </w:pPr>
      <w:r w:rsidRPr="00FE0FE7">
        <w:rPr>
          <w:rFonts w:ascii="標楷體" w:eastAsia="標楷體" w:hAnsi="標楷體" w:cs="標楷體" w:hint="eastAsia"/>
          <w:color w:val="000000"/>
          <w:kern w:val="0"/>
          <w:sz w:val="28"/>
          <w:szCs w:val="28"/>
        </w:rPr>
        <w:t>本獎勵基於本院國際化、國際認證及國際排名，依其博士學位授予之畢業系所及個人學術成就（參考</w:t>
      </w:r>
      <w:r w:rsidRPr="00FE0FE7">
        <w:rPr>
          <w:rFonts w:ascii="標楷體" w:eastAsia="標楷體" w:cs="標楷體" w:hint="eastAsia"/>
          <w:color w:val="000000"/>
          <w:kern w:val="0"/>
          <w:sz w:val="28"/>
          <w:szCs w:val="28"/>
        </w:rPr>
        <w:t>發表於本院</w:t>
      </w:r>
      <w:r w:rsidRPr="00FE0FE7">
        <w:rPr>
          <w:rFonts w:ascii="標楷體" w:eastAsia="標楷體" w:cs="標楷體"/>
          <w:color w:val="000000"/>
          <w:kern w:val="0"/>
          <w:sz w:val="28"/>
          <w:szCs w:val="28"/>
        </w:rPr>
        <w:t>學術研究績優教師</w:t>
      </w:r>
      <w:r w:rsidRPr="00FE0FE7">
        <w:rPr>
          <w:rFonts w:ascii="標楷體" w:eastAsia="標楷體" w:cs="標楷體" w:hint="eastAsia"/>
          <w:color w:val="000000"/>
          <w:kern w:val="0"/>
          <w:sz w:val="28"/>
          <w:szCs w:val="28"/>
        </w:rPr>
        <w:t>審查要點附件一所列載之頂級期刊</w:t>
      </w:r>
      <w:r w:rsidRPr="00FE0FE7">
        <w:rPr>
          <w:rFonts w:ascii="標楷體" w:eastAsia="標楷體" w:hAnsi="標楷體" w:cs="標楷體...." w:hint="eastAsia"/>
          <w:color w:val="000000"/>
          <w:kern w:val="0"/>
          <w:sz w:val="28"/>
          <w:szCs w:val="28"/>
        </w:rPr>
        <w:t>）</w:t>
      </w:r>
      <w:r w:rsidRPr="00FE0FE7">
        <w:rPr>
          <w:rFonts w:ascii="標楷體" w:eastAsia="標楷體" w:hAnsi="標楷體" w:cs="標楷體" w:hint="eastAsia"/>
          <w:color w:val="000000"/>
          <w:kern w:val="0"/>
          <w:sz w:val="28"/>
          <w:szCs w:val="28"/>
        </w:rPr>
        <w:t>分為三級。</w:t>
      </w:r>
    </w:p>
    <w:p w:rsidR="00952869" w:rsidRPr="00334864" w:rsidRDefault="00952869" w:rsidP="00350A0E">
      <w:pPr>
        <w:tabs>
          <w:tab w:val="left" w:pos="1080"/>
        </w:tabs>
        <w:snapToGrid w:val="0"/>
        <w:ind w:left="518" w:hangingChars="185" w:hanging="518"/>
        <w:jc w:val="both"/>
        <w:rPr>
          <w:rFonts w:ascii="標楷體" w:eastAsia="標楷體" w:cs="標楷體"/>
          <w:color w:val="000000"/>
          <w:kern w:val="0"/>
          <w:sz w:val="28"/>
          <w:szCs w:val="28"/>
        </w:rPr>
      </w:pPr>
      <w:r>
        <w:rPr>
          <w:rFonts w:ascii="標楷體" w:eastAsia="標楷體" w:cs="標楷體" w:hint="eastAsia"/>
          <w:color w:val="000000"/>
          <w:kern w:val="0"/>
          <w:sz w:val="28"/>
          <w:szCs w:val="28"/>
        </w:rPr>
        <w:t>五、</w:t>
      </w:r>
      <w:r w:rsidRPr="005564B3">
        <w:rPr>
          <w:rFonts w:eastAsia="標楷體" w:hint="eastAsia"/>
          <w:kern w:val="0"/>
          <w:sz w:val="28"/>
          <w:szCs w:val="28"/>
        </w:rPr>
        <w:t>審查</w:t>
      </w:r>
      <w:r w:rsidRPr="00334864">
        <w:rPr>
          <w:rFonts w:ascii="標楷體" w:eastAsia="標楷體" w:cs="標楷體" w:hint="eastAsia"/>
          <w:color w:val="000000"/>
          <w:kern w:val="0"/>
          <w:sz w:val="28"/>
          <w:szCs w:val="28"/>
        </w:rPr>
        <w:t>會議</w:t>
      </w:r>
    </w:p>
    <w:p w:rsidR="00684F46" w:rsidRPr="00684F46" w:rsidRDefault="00684F46" w:rsidP="00684F46">
      <w:pPr>
        <w:pStyle w:val="a3"/>
        <w:tabs>
          <w:tab w:val="left" w:pos="1080"/>
        </w:tabs>
        <w:snapToGrid w:val="0"/>
        <w:ind w:leftChars="236" w:left="566"/>
        <w:jc w:val="both"/>
        <w:rPr>
          <w:rFonts w:ascii="標楷體" w:eastAsia="標楷體" w:cs="標楷體"/>
          <w:color w:val="000000"/>
          <w:kern w:val="0"/>
          <w:sz w:val="28"/>
          <w:szCs w:val="28"/>
        </w:rPr>
      </w:pPr>
      <w:r w:rsidRPr="00684F46">
        <w:rPr>
          <w:rFonts w:ascii="標楷體" w:eastAsia="標楷體" w:cs="標楷體" w:hint="eastAsia"/>
          <w:color w:val="000000"/>
          <w:kern w:val="0"/>
          <w:sz w:val="28"/>
          <w:szCs w:val="28"/>
        </w:rPr>
        <w:t>本要點第三點第1款</w:t>
      </w:r>
      <w:r w:rsidRPr="00684F46">
        <w:rPr>
          <w:rFonts w:ascii="標楷體" w:eastAsia="標楷體" w:cs="標楷體" w:hint="eastAsia"/>
          <w:strike/>
          <w:color w:val="FF0000"/>
          <w:kern w:val="0"/>
          <w:sz w:val="28"/>
          <w:szCs w:val="28"/>
        </w:rPr>
        <w:t>至第3款三</w:t>
      </w:r>
      <w:r w:rsidRPr="00684F46">
        <w:rPr>
          <w:rFonts w:ascii="標楷體" w:eastAsia="標楷體" w:cs="標楷體" w:hint="eastAsia"/>
          <w:color w:val="000000"/>
          <w:kern w:val="0"/>
          <w:sz w:val="28"/>
          <w:szCs w:val="28"/>
        </w:rPr>
        <w:t>獎勵項目，</w:t>
      </w:r>
      <w:r w:rsidRPr="00684F46">
        <w:rPr>
          <w:rFonts w:ascii="標楷體" w:eastAsia="標楷體" w:cs="標楷體" w:hint="eastAsia"/>
          <w:strike/>
          <w:color w:val="FF0000"/>
          <w:kern w:val="0"/>
          <w:sz w:val="28"/>
          <w:szCs w:val="28"/>
        </w:rPr>
        <w:t>合併</w:t>
      </w:r>
      <w:r w:rsidRPr="00684F46">
        <w:rPr>
          <w:rFonts w:ascii="標楷體" w:eastAsia="標楷體" w:cs="標楷體" w:hint="eastAsia"/>
          <w:color w:val="000000"/>
          <w:kern w:val="0"/>
          <w:sz w:val="28"/>
          <w:szCs w:val="28"/>
        </w:rPr>
        <w:t>於主管會議審議核給。本要點第</w:t>
      </w:r>
      <w:r w:rsidRPr="00684F46">
        <w:rPr>
          <w:rFonts w:ascii="標楷體" w:eastAsia="標楷體" w:cs="標楷體" w:hint="eastAsia"/>
          <w:color w:val="FF0000"/>
          <w:kern w:val="0"/>
          <w:sz w:val="28"/>
          <w:szCs w:val="28"/>
          <w:u w:val="single"/>
        </w:rPr>
        <w:t>2</w:t>
      </w:r>
      <w:r w:rsidRPr="00684F46">
        <w:rPr>
          <w:rFonts w:ascii="標楷體" w:eastAsia="標楷體" w:cs="標楷體" w:hint="eastAsia"/>
          <w:color w:val="000000"/>
          <w:kern w:val="0"/>
          <w:sz w:val="28"/>
          <w:szCs w:val="28"/>
        </w:rPr>
        <w:t>款，於</w:t>
      </w:r>
      <w:r w:rsidRPr="00684F46">
        <w:rPr>
          <w:rFonts w:ascii="標楷體" w:eastAsia="標楷體" w:cs="標楷體" w:hint="eastAsia"/>
          <w:color w:val="FF0000"/>
          <w:kern w:val="0"/>
          <w:sz w:val="28"/>
          <w:szCs w:val="28"/>
          <w:u w:val="single"/>
        </w:rPr>
        <w:t>新聘時由</w:t>
      </w:r>
      <w:r w:rsidRPr="00684F46">
        <w:rPr>
          <w:rFonts w:ascii="標楷體" w:eastAsia="標楷體" w:cs="標楷體" w:hint="eastAsia"/>
          <w:color w:val="000000"/>
          <w:kern w:val="0"/>
          <w:sz w:val="28"/>
          <w:szCs w:val="28"/>
        </w:rPr>
        <w:t>本院教師評審委員會審議獎勵基數及獎勵期間</w:t>
      </w:r>
      <w:r w:rsidRPr="00684F46">
        <w:rPr>
          <w:rFonts w:ascii="標楷體" w:eastAsia="標楷體" w:cs="標楷體" w:hint="eastAsia"/>
          <w:color w:val="FF0000"/>
          <w:kern w:val="0"/>
          <w:sz w:val="28"/>
          <w:szCs w:val="28"/>
          <w:u w:val="single"/>
        </w:rPr>
        <w:t>；續年度獎勵額度，由院長邀集校內外曾獲科技部傑出獎或教育部國家</w:t>
      </w:r>
      <w:r w:rsidRPr="00684F46">
        <w:rPr>
          <w:rFonts w:ascii="標楷體" w:eastAsia="標楷體" w:cs="標楷體" w:hint="eastAsia"/>
          <w:color w:val="FF0000"/>
          <w:kern w:val="0"/>
          <w:sz w:val="28"/>
          <w:szCs w:val="28"/>
          <w:u w:val="single"/>
        </w:rPr>
        <w:lastRenderedPageBreak/>
        <w:t>講座之學者四人組成。</w:t>
      </w:r>
    </w:p>
    <w:p w:rsidR="00684F46" w:rsidRPr="00684F46" w:rsidRDefault="00684F46" w:rsidP="00684F46">
      <w:pPr>
        <w:tabs>
          <w:tab w:val="left" w:pos="567"/>
        </w:tabs>
        <w:snapToGrid w:val="0"/>
        <w:spacing w:beforeLines="50" w:before="180"/>
        <w:ind w:leftChars="235" w:left="564" w:firstLine="1"/>
        <w:jc w:val="both"/>
        <w:rPr>
          <w:rFonts w:ascii="標楷體" w:eastAsia="標楷體" w:cs="標楷體"/>
          <w:color w:val="000000"/>
          <w:kern w:val="0"/>
          <w:sz w:val="28"/>
          <w:szCs w:val="28"/>
        </w:rPr>
      </w:pPr>
      <w:r w:rsidRPr="00684F46">
        <w:rPr>
          <w:rFonts w:ascii="標楷體" w:eastAsia="標楷體" w:cs="標楷體" w:hint="eastAsia"/>
          <w:color w:val="000000"/>
          <w:kern w:val="0"/>
          <w:sz w:val="28"/>
          <w:szCs w:val="28"/>
        </w:rPr>
        <w:t>本要點獎勵項目配合本校研究發展處公告時程，將辦理結果送研發處確認。</w:t>
      </w:r>
    </w:p>
    <w:p w:rsidR="00FE0FE7" w:rsidRDefault="00952869" w:rsidP="00684F46">
      <w:pPr>
        <w:tabs>
          <w:tab w:val="left" w:pos="1080"/>
        </w:tabs>
        <w:snapToGrid w:val="0"/>
        <w:spacing w:beforeLines="50" w:before="180"/>
        <w:ind w:left="518" w:hangingChars="185" w:hanging="518"/>
        <w:jc w:val="both"/>
        <w:rPr>
          <w:rFonts w:eastAsia="標楷體"/>
          <w:sz w:val="28"/>
        </w:rPr>
      </w:pPr>
      <w:r>
        <w:rPr>
          <w:rFonts w:eastAsia="標楷體" w:hint="eastAsia"/>
          <w:sz w:val="28"/>
        </w:rPr>
        <w:t>六、</w:t>
      </w:r>
      <w:r w:rsidRPr="00942895">
        <w:rPr>
          <w:rFonts w:eastAsia="標楷體" w:hint="eastAsia"/>
          <w:sz w:val="28"/>
        </w:rPr>
        <w:t>本</w:t>
      </w:r>
      <w:r w:rsidRPr="009F7504">
        <w:rPr>
          <w:rFonts w:eastAsia="標楷體" w:hint="eastAsia"/>
          <w:sz w:val="28"/>
          <w:szCs w:val="28"/>
        </w:rPr>
        <w:t>要點</w:t>
      </w:r>
      <w:r w:rsidRPr="00942895">
        <w:rPr>
          <w:rFonts w:eastAsia="標楷體" w:hint="eastAsia"/>
          <w:sz w:val="28"/>
        </w:rPr>
        <w:t>經院務會議通過後施行，修正時亦同。</w:t>
      </w:r>
    </w:p>
    <w:p w:rsidR="00952869" w:rsidRDefault="00952869" w:rsidP="00952869">
      <w:pPr>
        <w:spacing w:line="400" w:lineRule="exact"/>
        <w:rPr>
          <w:rFonts w:ascii="標楷體" w:eastAsia="標楷體" w:hAnsi="標楷體"/>
        </w:rPr>
      </w:pPr>
      <w:r w:rsidRPr="009E0459">
        <w:rPr>
          <w:rFonts w:ascii="標楷體" w:eastAsia="標楷體" w:hAnsi="標楷體" w:hint="eastAsia"/>
        </w:rPr>
        <w:t>國立中山大學管理學院</w:t>
      </w:r>
      <w:r>
        <w:rPr>
          <w:rFonts w:ascii="標楷體" w:eastAsia="標楷體" w:hAnsi="標楷體" w:hint="eastAsia"/>
        </w:rPr>
        <w:t xml:space="preserve"> </w:t>
      </w:r>
      <w:r w:rsidRPr="00975D2C">
        <w:rPr>
          <w:rFonts w:ascii="標楷體" w:eastAsia="標楷體" w:hAnsi="標楷體" w:hint="eastAsia"/>
        </w:rPr>
        <w:t>延攬及留住大專校院特殊優秀人才實施要點</w:t>
      </w:r>
    </w:p>
    <w:p w:rsidR="00FE0FE7" w:rsidRPr="001D3F0C" w:rsidRDefault="00952869" w:rsidP="00FE0FE7">
      <w:pPr>
        <w:spacing w:line="400" w:lineRule="exact"/>
      </w:pPr>
      <w:r w:rsidRPr="00A37EB2">
        <w:rPr>
          <w:rFonts w:ascii="標楷體" w:eastAsia="標楷體" w:hAnsi="標楷體" w:hint="eastAsia"/>
        </w:rPr>
        <w:t>附件</w:t>
      </w:r>
      <w:r>
        <w:rPr>
          <w:rFonts w:ascii="標楷體" w:eastAsia="標楷體" w:hAnsi="標楷體" w:hint="eastAsia"/>
        </w:rPr>
        <w:t>一</w:t>
      </w:r>
      <w:r w:rsidRPr="00A37EB2">
        <w:rPr>
          <w:rFonts w:ascii="標楷體" w:eastAsia="標楷體" w:hAnsi="標楷體" w:hint="eastAsia"/>
        </w:rPr>
        <w:t xml:space="preserve"> 頂尖期刊</w:t>
      </w:r>
      <w:r>
        <w:rPr>
          <w:rFonts w:ascii="標楷體" w:eastAsia="標楷體" w:hAnsi="標楷體" w:hint="eastAsia"/>
        </w:rPr>
        <w:t>清單</w:t>
      </w:r>
      <w:r w:rsidR="00FE0FE7">
        <w:rPr>
          <w:rFonts w:ascii="標楷體" w:eastAsia="標楷體" w:hAnsi="標楷體" w:hint="eastAsia"/>
        </w:rPr>
        <w:t>（適用本院研究績優審查要點）</w:t>
      </w:r>
    </w:p>
    <w:tbl>
      <w:tblPr>
        <w:tblW w:w="92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2"/>
        <w:gridCol w:w="4999"/>
        <w:gridCol w:w="960"/>
        <w:gridCol w:w="960"/>
        <w:gridCol w:w="1740"/>
      </w:tblGrid>
      <w:tr w:rsidR="00FE0FE7" w:rsidRPr="001C4370" w:rsidTr="00FF29F5">
        <w:trPr>
          <w:trHeight w:val="350"/>
          <w:tblHeader/>
        </w:trPr>
        <w:tc>
          <w:tcPr>
            <w:tcW w:w="572" w:type="dxa"/>
            <w:shd w:val="clear" w:color="000000" w:fill="D9D9D9"/>
            <w:noWrap/>
            <w:vAlign w:val="center"/>
            <w:hideMark/>
          </w:tcPr>
          <w:p w:rsidR="00FE0FE7" w:rsidRPr="001C4370" w:rsidRDefault="00FE0FE7" w:rsidP="00FF29F5">
            <w:pPr>
              <w:widowControl/>
              <w:jc w:val="center"/>
              <w:rPr>
                <w:rFonts w:ascii="標楷體" w:eastAsia="標楷體" w:hAnsi="標楷體" w:cs="新細明體"/>
                <w:kern w:val="0"/>
              </w:rPr>
            </w:pPr>
            <w:r w:rsidRPr="001C4370">
              <w:rPr>
                <w:rFonts w:ascii="標楷體" w:eastAsia="標楷體" w:hAnsi="標楷體" w:cs="新細明體" w:hint="eastAsia"/>
                <w:kern w:val="0"/>
              </w:rPr>
              <w:t>編號</w:t>
            </w:r>
          </w:p>
        </w:tc>
        <w:tc>
          <w:tcPr>
            <w:tcW w:w="4999" w:type="dxa"/>
            <w:shd w:val="clear" w:color="000000" w:fill="D9D9D9"/>
            <w:noWrap/>
            <w:vAlign w:val="center"/>
            <w:hideMark/>
          </w:tcPr>
          <w:p w:rsidR="00FE0FE7" w:rsidRPr="001C4370" w:rsidRDefault="00FE0FE7" w:rsidP="00FF29F5">
            <w:pPr>
              <w:widowControl/>
              <w:jc w:val="center"/>
              <w:rPr>
                <w:rFonts w:ascii="標楷體" w:eastAsia="標楷體" w:hAnsi="標楷體" w:cs="新細明體"/>
                <w:kern w:val="0"/>
              </w:rPr>
            </w:pPr>
            <w:r w:rsidRPr="001C4370">
              <w:rPr>
                <w:rFonts w:ascii="標楷體" w:eastAsia="標楷體" w:hAnsi="標楷體" w:cs="新細明體" w:hint="eastAsia"/>
                <w:kern w:val="0"/>
              </w:rPr>
              <w:t>期刊</w:t>
            </w:r>
          </w:p>
        </w:tc>
        <w:tc>
          <w:tcPr>
            <w:tcW w:w="960" w:type="dxa"/>
            <w:shd w:val="clear" w:color="000000" w:fill="D9D9D9"/>
            <w:noWrap/>
            <w:vAlign w:val="center"/>
            <w:hideMark/>
          </w:tcPr>
          <w:p w:rsidR="00FE0FE7" w:rsidRPr="001C4370" w:rsidRDefault="00FE0FE7" w:rsidP="00FF29F5">
            <w:pPr>
              <w:widowControl/>
              <w:jc w:val="center"/>
              <w:rPr>
                <w:rFonts w:ascii="標楷體" w:eastAsia="標楷體" w:hAnsi="標楷體" w:cs="新細明體"/>
                <w:kern w:val="0"/>
              </w:rPr>
            </w:pPr>
            <w:r w:rsidRPr="001C4370">
              <w:rPr>
                <w:rFonts w:ascii="標楷體" w:eastAsia="標楷體" w:hAnsi="標楷體" w:cs="新細明體" w:hint="eastAsia"/>
                <w:kern w:val="0"/>
              </w:rPr>
              <w:t>FT</w:t>
            </w:r>
          </w:p>
        </w:tc>
        <w:tc>
          <w:tcPr>
            <w:tcW w:w="960" w:type="dxa"/>
            <w:shd w:val="clear" w:color="000000" w:fill="D9D9D9"/>
            <w:noWrap/>
            <w:vAlign w:val="center"/>
            <w:hideMark/>
          </w:tcPr>
          <w:p w:rsidR="00FE0FE7" w:rsidRPr="001C4370" w:rsidRDefault="00FE0FE7" w:rsidP="00FF29F5">
            <w:pPr>
              <w:widowControl/>
              <w:jc w:val="center"/>
              <w:rPr>
                <w:rFonts w:ascii="標楷體" w:eastAsia="標楷體" w:hAnsi="標楷體" w:cs="新細明體"/>
                <w:kern w:val="0"/>
              </w:rPr>
            </w:pPr>
            <w:r w:rsidRPr="001C4370">
              <w:rPr>
                <w:rFonts w:ascii="標楷體" w:eastAsia="標楷體" w:hAnsi="標楷體" w:cs="新細明體" w:hint="eastAsia"/>
                <w:kern w:val="0"/>
              </w:rPr>
              <w:t>UTD</w:t>
            </w:r>
          </w:p>
        </w:tc>
        <w:tc>
          <w:tcPr>
            <w:tcW w:w="1740" w:type="dxa"/>
            <w:shd w:val="clear" w:color="000000" w:fill="D9D9D9"/>
            <w:noWrap/>
            <w:vAlign w:val="center"/>
            <w:hideMark/>
          </w:tcPr>
          <w:p w:rsidR="00FE0FE7" w:rsidRPr="001C4370" w:rsidRDefault="00FE0FE7" w:rsidP="00FF29F5">
            <w:pPr>
              <w:widowControl/>
              <w:jc w:val="center"/>
              <w:rPr>
                <w:rFonts w:ascii="標楷體" w:eastAsia="標楷體" w:hAnsi="標楷體" w:cs="新細明體"/>
                <w:kern w:val="0"/>
              </w:rPr>
            </w:pPr>
            <w:r w:rsidRPr="001C4370">
              <w:rPr>
                <w:rFonts w:ascii="標楷體" w:eastAsia="標楷體" w:hAnsi="標楷體" w:cs="新細明體" w:hint="eastAsia"/>
                <w:kern w:val="0"/>
              </w:rPr>
              <w:t>中山管院逸仙學者期刊獎勵</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1</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Academy of Management Journal</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2</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Academy of Management Review</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3</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Accounting, Organizations and Society</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4</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Administrative Science Quarterly</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5</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American Economic Review</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6</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Contemporary Accounting Research</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7</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Econometrica</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8</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Entrepreneurship Theory and Practice</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9</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Harvard Business Review</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10</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Health Service Research</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11</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Human Relations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12</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Human Resource Management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13</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Information Systems Research</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14</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Accounting and Economics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15</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Accounting Research</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16</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Applied Psychology</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17</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Business Ethics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18</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Business Venturing</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19</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Communication</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20</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Consumer Psychology</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21</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Consumer Research</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22</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Finance</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23</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Financial and Quantitative Analysis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24</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Financial Economics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25</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International Business Studies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26</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Management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27</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Management Information Systems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28</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Management Studies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29</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Marketing</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lastRenderedPageBreak/>
              <w:t>30</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Marketing Research</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31</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Operations Management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32</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Political Economy</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33</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of the Academy of Marketing Science</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34</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Journal on Computing</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35</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Management Science</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36</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Manufacturing and Service Operations Management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tcPr>
          <w:p w:rsidR="00FE0FE7" w:rsidRPr="001C4370" w:rsidRDefault="00FE0FE7" w:rsidP="00FF29F5">
            <w:pPr>
              <w:widowControl/>
              <w:jc w:val="center"/>
              <w:rPr>
                <w:rFonts w:ascii="Wingdings 2" w:hAnsi="Wingdings 2"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37</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Marketing Science</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tcPr>
          <w:p w:rsidR="00FE0FE7" w:rsidRPr="001C4370" w:rsidRDefault="00FE0FE7" w:rsidP="00FF29F5">
            <w:pPr>
              <w:widowControl/>
              <w:jc w:val="center"/>
              <w:rPr>
                <w:rFonts w:ascii="Wingdings 2" w:hAnsi="Wingdings 2"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38</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MIS Quarterly</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39</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Operations Research</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40</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Organization Science</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41</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Organization Studies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42</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Organizational Behavior and Human Decision Processes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43</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Production and Operations Management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44</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Public Administration Review</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45</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Quarterly Journal of Economics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46</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Research Policy</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47</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Review of Accounting Studies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48</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Review of Economic Studies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49</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Review of Finance</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50</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kern w:val="0"/>
              </w:rPr>
              <w:t>The</w:t>
            </w:r>
            <w:r w:rsidRPr="001C4370">
              <w:rPr>
                <w:rFonts w:ascii="新細明體" w:hAnsi="新細明體" w:cs="新細明體" w:hint="eastAsia"/>
                <w:kern w:val="0"/>
              </w:rPr>
              <w:t xml:space="preserve"> Review of Financial Studies</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51</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Sloan Management Review</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52</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Strategic Entrepreneurship Journal</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c>
          <w:tcPr>
            <w:tcW w:w="1740"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53</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Strategic Management Journal</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r w:rsidR="00FE0FE7" w:rsidRPr="001C4370" w:rsidTr="00FF29F5">
        <w:trPr>
          <w:trHeight w:val="340"/>
        </w:trPr>
        <w:tc>
          <w:tcPr>
            <w:tcW w:w="572" w:type="dxa"/>
            <w:shd w:val="clear" w:color="auto" w:fill="auto"/>
            <w:noWrap/>
            <w:vAlign w:val="center"/>
            <w:hideMark/>
          </w:tcPr>
          <w:p w:rsidR="00FE0FE7" w:rsidRPr="001C4370" w:rsidRDefault="00FE0FE7" w:rsidP="00FF29F5">
            <w:pPr>
              <w:widowControl/>
              <w:jc w:val="center"/>
              <w:rPr>
                <w:rFonts w:ascii="新細明體" w:hAnsi="新細明體" w:cs="新細明體"/>
                <w:kern w:val="0"/>
              </w:rPr>
            </w:pPr>
            <w:r w:rsidRPr="001C4370">
              <w:rPr>
                <w:rFonts w:ascii="新細明體" w:hAnsi="新細明體" w:cs="新細明體" w:hint="eastAsia"/>
                <w:kern w:val="0"/>
              </w:rPr>
              <w:t>54</w:t>
            </w:r>
          </w:p>
        </w:tc>
        <w:tc>
          <w:tcPr>
            <w:tcW w:w="4999" w:type="dxa"/>
            <w:shd w:val="clear" w:color="auto" w:fill="auto"/>
            <w:noWrap/>
            <w:vAlign w:val="center"/>
            <w:hideMark/>
          </w:tcPr>
          <w:p w:rsidR="00FE0FE7" w:rsidRPr="001C4370" w:rsidRDefault="00FE0FE7" w:rsidP="00FF29F5">
            <w:pPr>
              <w:widowControl/>
              <w:rPr>
                <w:rFonts w:ascii="新細明體" w:hAnsi="新細明體" w:cs="新細明體"/>
                <w:kern w:val="0"/>
              </w:rPr>
            </w:pPr>
            <w:r w:rsidRPr="001C4370">
              <w:rPr>
                <w:rFonts w:ascii="新細明體" w:hAnsi="新細明體" w:cs="新細明體" w:hint="eastAsia"/>
                <w:kern w:val="0"/>
              </w:rPr>
              <w:t>The Accounting Review</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96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c>
          <w:tcPr>
            <w:tcW w:w="1740" w:type="dxa"/>
            <w:shd w:val="clear" w:color="auto" w:fill="auto"/>
            <w:noWrap/>
            <w:vAlign w:val="center"/>
            <w:hideMark/>
          </w:tcPr>
          <w:p w:rsidR="00FE0FE7" w:rsidRPr="001C4370" w:rsidRDefault="00FE0FE7" w:rsidP="00FF29F5">
            <w:pPr>
              <w:widowControl/>
              <w:jc w:val="center"/>
              <w:rPr>
                <w:rFonts w:ascii="Wingdings 2" w:hAnsi="Wingdings 2" w:cs="新細明體"/>
                <w:kern w:val="0"/>
              </w:rPr>
            </w:pPr>
            <w:r w:rsidRPr="001C4370">
              <w:rPr>
                <w:rFonts w:ascii="Wingdings 2" w:hAnsi="Wingdings 2" w:cs="新細明體"/>
                <w:kern w:val="0"/>
              </w:rPr>
              <w:t></w:t>
            </w:r>
          </w:p>
        </w:tc>
      </w:tr>
    </w:tbl>
    <w:p w:rsidR="00E86723" w:rsidRPr="00F17E3B" w:rsidRDefault="00E86723" w:rsidP="00E86723">
      <w:pPr>
        <w:rPr>
          <w:szCs w:val="24"/>
        </w:rPr>
      </w:pPr>
      <w:r>
        <w:rPr>
          <w:rFonts w:ascii="標楷體" w:eastAsia="標楷體" w:hAnsi="標楷體" w:cs="Arial" w:hint="eastAsia"/>
          <w:szCs w:val="24"/>
        </w:rPr>
        <w:t>註：</w:t>
      </w:r>
      <w:r w:rsidRPr="00F17E3B">
        <w:rPr>
          <w:rFonts w:ascii="標楷體" w:eastAsia="標楷體" w:hAnsi="標楷體" w:cs="Arial" w:hint="eastAsia"/>
          <w:szCs w:val="24"/>
        </w:rPr>
        <w:t>依本院107年6月6日106學年度</w:t>
      </w:r>
      <w:bookmarkStart w:id="0" w:name="_GoBack"/>
      <w:bookmarkEnd w:id="0"/>
      <w:r w:rsidRPr="00F17E3B">
        <w:rPr>
          <w:rFonts w:ascii="標楷體" w:eastAsia="標楷體" w:hAnsi="標楷體" w:cs="Arial" w:hint="eastAsia"/>
          <w:szCs w:val="24"/>
        </w:rPr>
        <w:t>第16次主管會議決議，</w:t>
      </w:r>
      <w:r w:rsidRPr="00F17E3B">
        <w:rPr>
          <w:rFonts w:ascii="標楷體" w:eastAsia="標楷體" w:hAnsi="標楷體" w:cs="Arial"/>
          <w:szCs w:val="24"/>
        </w:rPr>
        <w:t>有關本院「學術研究績優教師審查要點」、「研究、教學與服務獎勵要點」及「提升學術發展管理要點」附件之頂尖期刊名冊，</w:t>
      </w:r>
      <w:r w:rsidRPr="00F17E3B">
        <w:rPr>
          <w:rFonts w:ascii="標楷體" w:eastAsia="標楷體" w:hAnsi="標楷體" w:cs="Arial"/>
          <w:b/>
          <w:szCs w:val="24"/>
          <w:u w:val="single"/>
        </w:rPr>
        <w:t>參照科技部原則五年內不更動</w:t>
      </w:r>
      <w:r w:rsidRPr="00F17E3B">
        <w:rPr>
          <w:rFonts w:ascii="標楷體" w:eastAsia="標楷體" w:hAnsi="標楷體" w:cs="Arial"/>
          <w:szCs w:val="24"/>
        </w:rPr>
        <w:t>，</w:t>
      </w:r>
      <w:r w:rsidRPr="00F17E3B">
        <w:rPr>
          <w:rFonts w:ascii="標楷體" w:eastAsia="標楷體" w:hAnsi="標楷體" w:cs="Arial" w:hint="eastAsia"/>
          <w:szCs w:val="24"/>
        </w:rPr>
        <w:t>惟FT</w:t>
      </w:r>
      <w:r w:rsidRPr="00F17E3B">
        <w:rPr>
          <w:rFonts w:ascii="標楷體" w:eastAsia="標楷體" w:hAnsi="標楷體" w:cs="Arial"/>
          <w:szCs w:val="24"/>
        </w:rPr>
        <w:t>及</w:t>
      </w:r>
      <w:r w:rsidRPr="00F17E3B">
        <w:rPr>
          <w:rFonts w:ascii="標楷體" w:eastAsia="標楷體" w:hAnsi="標楷體" w:cs="Arial" w:hint="eastAsia"/>
          <w:szCs w:val="24"/>
        </w:rPr>
        <w:t>U</w:t>
      </w:r>
      <w:r w:rsidRPr="00F17E3B">
        <w:rPr>
          <w:rFonts w:ascii="標楷體" w:eastAsia="標楷體" w:hAnsi="標楷體" w:cs="Arial"/>
          <w:szCs w:val="24"/>
        </w:rPr>
        <w:t>TD有明顯變更時，則經由院主管會議、院務會議審議通過，公告後實施。</w:t>
      </w:r>
    </w:p>
    <w:p w:rsidR="007C00B0" w:rsidRPr="00E86723" w:rsidRDefault="007C00B0" w:rsidP="00FE0FE7">
      <w:pPr>
        <w:spacing w:line="400" w:lineRule="exact"/>
      </w:pPr>
    </w:p>
    <w:sectPr w:rsidR="007C00B0" w:rsidRPr="00E86723" w:rsidSect="00DC1C7D">
      <w:pgSz w:w="11906" w:h="16838"/>
      <w:pgMar w:top="993" w:right="1274"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B0" w:rsidRDefault="00434EB0" w:rsidP="00776B0A">
      <w:r>
        <w:separator/>
      </w:r>
    </w:p>
  </w:endnote>
  <w:endnote w:type="continuationSeparator" w:id="0">
    <w:p w:rsidR="00434EB0" w:rsidRDefault="00434EB0" w:rsidP="0077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標楷體...">
    <w:altName w:val="標楷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Droid Sans Fallback">
    <w:altName w:val="Arial"/>
    <w:charset w:val="00"/>
    <w:family w:val="swiss"/>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B0" w:rsidRDefault="00434EB0" w:rsidP="00776B0A">
      <w:r>
        <w:separator/>
      </w:r>
    </w:p>
  </w:footnote>
  <w:footnote w:type="continuationSeparator" w:id="0">
    <w:p w:rsidR="00434EB0" w:rsidRDefault="00434EB0" w:rsidP="00776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361"/>
    <w:multiLevelType w:val="hybridMultilevel"/>
    <w:tmpl w:val="E17A8DC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E2121C"/>
    <w:multiLevelType w:val="hybridMultilevel"/>
    <w:tmpl w:val="7916C77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6B41C9"/>
    <w:multiLevelType w:val="hybridMultilevel"/>
    <w:tmpl w:val="E41A5B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3F047B"/>
    <w:multiLevelType w:val="hybridMultilevel"/>
    <w:tmpl w:val="33C6B9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6928EE"/>
    <w:multiLevelType w:val="hybridMultilevel"/>
    <w:tmpl w:val="8862953C"/>
    <w:lvl w:ilvl="0" w:tplc="4492EF5E">
      <w:start w:val="1"/>
      <w:numFmt w:val="taiwaneseCountingThousand"/>
      <w:lvlText w:val="(%1)"/>
      <w:lvlJc w:val="left"/>
      <w:pPr>
        <w:ind w:left="720" w:hanging="720"/>
      </w:pPr>
      <w:rPr>
        <w:rFonts w:ascii="標楷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F12712"/>
    <w:multiLevelType w:val="multilevel"/>
    <w:tmpl w:val="1A20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435491"/>
    <w:multiLevelType w:val="hybridMultilevel"/>
    <w:tmpl w:val="FE8A797A"/>
    <w:lvl w:ilvl="0" w:tplc="06F654AE">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A9282A"/>
    <w:multiLevelType w:val="hybridMultilevel"/>
    <w:tmpl w:val="9CC0E6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293302"/>
    <w:multiLevelType w:val="hybridMultilevel"/>
    <w:tmpl w:val="340AAA2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D969D8"/>
    <w:multiLevelType w:val="hybridMultilevel"/>
    <w:tmpl w:val="A4E20080"/>
    <w:lvl w:ilvl="0" w:tplc="E6284D86">
      <w:start w:val="1"/>
      <w:numFmt w:val="taiwaneseCountingThousand"/>
      <w:lvlText w:val="（%1）"/>
      <w:lvlJc w:val="left"/>
      <w:pPr>
        <w:ind w:left="589" w:hanging="720"/>
      </w:pPr>
      <w:rPr>
        <w:rFonts w:ascii="標楷體..." w:eastAsia="標楷體..." w:cs="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315E7A"/>
    <w:multiLevelType w:val="hybridMultilevel"/>
    <w:tmpl w:val="76A29C24"/>
    <w:lvl w:ilvl="0" w:tplc="E6284D86">
      <w:start w:val="1"/>
      <w:numFmt w:val="taiwaneseCountingThousand"/>
      <w:lvlText w:val="（%1）"/>
      <w:lvlJc w:val="left"/>
      <w:pPr>
        <w:ind w:left="589" w:hanging="720"/>
      </w:pPr>
      <w:rPr>
        <w:rFonts w:ascii="標楷體..." w:eastAsia="標楷體..." w:cs="標楷體..." w:hint="default"/>
      </w:rPr>
    </w:lvl>
    <w:lvl w:ilvl="1" w:tplc="04090019" w:tentative="1">
      <w:start w:val="1"/>
      <w:numFmt w:val="ideographTraditional"/>
      <w:lvlText w:val="%2、"/>
      <w:lvlJc w:val="left"/>
      <w:pPr>
        <w:ind w:left="829" w:hanging="480"/>
      </w:pPr>
    </w:lvl>
    <w:lvl w:ilvl="2" w:tplc="0409001B" w:tentative="1">
      <w:start w:val="1"/>
      <w:numFmt w:val="lowerRoman"/>
      <w:lvlText w:val="%3."/>
      <w:lvlJc w:val="right"/>
      <w:pPr>
        <w:ind w:left="1309" w:hanging="480"/>
      </w:pPr>
    </w:lvl>
    <w:lvl w:ilvl="3" w:tplc="0409000F" w:tentative="1">
      <w:start w:val="1"/>
      <w:numFmt w:val="decimal"/>
      <w:lvlText w:val="%4."/>
      <w:lvlJc w:val="left"/>
      <w:pPr>
        <w:ind w:left="1789" w:hanging="480"/>
      </w:pPr>
    </w:lvl>
    <w:lvl w:ilvl="4" w:tplc="04090019" w:tentative="1">
      <w:start w:val="1"/>
      <w:numFmt w:val="ideographTraditional"/>
      <w:lvlText w:val="%5、"/>
      <w:lvlJc w:val="left"/>
      <w:pPr>
        <w:ind w:left="2269" w:hanging="480"/>
      </w:pPr>
    </w:lvl>
    <w:lvl w:ilvl="5" w:tplc="0409001B" w:tentative="1">
      <w:start w:val="1"/>
      <w:numFmt w:val="lowerRoman"/>
      <w:lvlText w:val="%6."/>
      <w:lvlJc w:val="right"/>
      <w:pPr>
        <w:ind w:left="2749" w:hanging="480"/>
      </w:pPr>
    </w:lvl>
    <w:lvl w:ilvl="6" w:tplc="0409000F" w:tentative="1">
      <w:start w:val="1"/>
      <w:numFmt w:val="decimal"/>
      <w:lvlText w:val="%7."/>
      <w:lvlJc w:val="left"/>
      <w:pPr>
        <w:ind w:left="3229" w:hanging="480"/>
      </w:pPr>
    </w:lvl>
    <w:lvl w:ilvl="7" w:tplc="04090019" w:tentative="1">
      <w:start w:val="1"/>
      <w:numFmt w:val="ideographTraditional"/>
      <w:lvlText w:val="%8、"/>
      <w:lvlJc w:val="left"/>
      <w:pPr>
        <w:ind w:left="3709" w:hanging="480"/>
      </w:pPr>
    </w:lvl>
    <w:lvl w:ilvl="8" w:tplc="0409001B" w:tentative="1">
      <w:start w:val="1"/>
      <w:numFmt w:val="lowerRoman"/>
      <w:lvlText w:val="%9."/>
      <w:lvlJc w:val="right"/>
      <w:pPr>
        <w:ind w:left="4189" w:hanging="480"/>
      </w:pPr>
    </w:lvl>
  </w:abstractNum>
  <w:abstractNum w:abstractNumId="11" w15:restartNumberingAfterBreak="0">
    <w:nsid w:val="479B4CC5"/>
    <w:multiLevelType w:val="hybridMultilevel"/>
    <w:tmpl w:val="C374DAD6"/>
    <w:lvl w:ilvl="0" w:tplc="7A629530">
      <w:start w:val="1"/>
      <w:numFmt w:val="taiwaneseCountingThousand"/>
      <w:lvlText w:val="第%1點"/>
      <w:lvlJc w:val="left"/>
      <w:pPr>
        <w:ind w:left="1200" w:hanging="12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DE54C7"/>
    <w:multiLevelType w:val="hybridMultilevel"/>
    <w:tmpl w:val="604E0330"/>
    <w:lvl w:ilvl="0" w:tplc="B3D476FC">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541C78"/>
    <w:multiLevelType w:val="hybridMultilevel"/>
    <w:tmpl w:val="BEE281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1B60AA9"/>
    <w:multiLevelType w:val="hybridMultilevel"/>
    <w:tmpl w:val="5CBAB82A"/>
    <w:lvl w:ilvl="0" w:tplc="0409000F">
      <w:start w:val="1"/>
      <w:numFmt w:val="decimal"/>
      <w:lvlText w:val="%1."/>
      <w:lvlJc w:val="left"/>
      <w:pPr>
        <w:ind w:left="905"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55DD5A2A"/>
    <w:multiLevelType w:val="hybridMultilevel"/>
    <w:tmpl w:val="EE2A4F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9A465A"/>
    <w:multiLevelType w:val="hybridMultilevel"/>
    <w:tmpl w:val="5CBAB82A"/>
    <w:lvl w:ilvl="0" w:tplc="0409000F">
      <w:start w:val="1"/>
      <w:numFmt w:val="decimal"/>
      <w:lvlText w:val="%1."/>
      <w:lvlJc w:val="left"/>
      <w:pPr>
        <w:ind w:left="905"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63270AAF"/>
    <w:multiLevelType w:val="hybridMultilevel"/>
    <w:tmpl w:val="0B9CD3BC"/>
    <w:lvl w:ilvl="0" w:tplc="B3D476FC">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B85258"/>
    <w:multiLevelType w:val="hybridMultilevel"/>
    <w:tmpl w:val="0B9CD3BC"/>
    <w:lvl w:ilvl="0" w:tplc="B3D476FC">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AD423F"/>
    <w:multiLevelType w:val="hybridMultilevel"/>
    <w:tmpl w:val="5D12F97A"/>
    <w:lvl w:ilvl="0" w:tplc="55F4CDF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BE9208B"/>
    <w:multiLevelType w:val="hybridMultilevel"/>
    <w:tmpl w:val="2E942EBC"/>
    <w:lvl w:ilvl="0" w:tplc="55F4CD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B80CC1"/>
    <w:multiLevelType w:val="hybridMultilevel"/>
    <w:tmpl w:val="4EEAC2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C10AED"/>
    <w:multiLevelType w:val="hybridMultilevel"/>
    <w:tmpl w:val="9CC0E6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C76626"/>
    <w:multiLevelType w:val="hybridMultilevel"/>
    <w:tmpl w:val="39EC681C"/>
    <w:lvl w:ilvl="0" w:tplc="2460D9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94708E"/>
    <w:multiLevelType w:val="hybridMultilevel"/>
    <w:tmpl w:val="D500D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022027"/>
    <w:multiLevelType w:val="hybridMultilevel"/>
    <w:tmpl w:val="5CBAB82A"/>
    <w:lvl w:ilvl="0" w:tplc="0409000F">
      <w:start w:val="1"/>
      <w:numFmt w:val="decimal"/>
      <w:lvlText w:val="%1."/>
      <w:lvlJc w:val="left"/>
      <w:pPr>
        <w:ind w:left="905"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7F2A4778"/>
    <w:multiLevelType w:val="hybridMultilevel"/>
    <w:tmpl w:val="51964B76"/>
    <w:lvl w:ilvl="0" w:tplc="2B7EF292">
      <w:start w:val="1"/>
      <w:numFmt w:val="taiwaneseCountingThousand"/>
      <w:lvlText w:val="%1、"/>
      <w:lvlJc w:val="left"/>
      <w:pPr>
        <w:ind w:left="660" w:hanging="660"/>
      </w:pPr>
      <w:rPr>
        <w:rFonts w:ascii="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4"/>
  </w:num>
  <w:num w:numId="3">
    <w:abstractNumId w:val="5"/>
  </w:num>
  <w:num w:numId="4">
    <w:abstractNumId w:val="8"/>
  </w:num>
  <w:num w:numId="5">
    <w:abstractNumId w:val="6"/>
  </w:num>
  <w:num w:numId="6">
    <w:abstractNumId w:val="2"/>
  </w:num>
  <w:num w:numId="7">
    <w:abstractNumId w:val="15"/>
  </w:num>
  <w:num w:numId="8">
    <w:abstractNumId w:val="1"/>
  </w:num>
  <w:num w:numId="9">
    <w:abstractNumId w:val="21"/>
  </w:num>
  <w:num w:numId="10">
    <w:abstractNumId w:val="0"/>
  </w:num>
  <w:num w:numId="11">
    <w:abstractNumId w:val="7"/>
  </w:num>
  <w:num w:numId="12">
    <w:abstractNumId w:val="13"/>
  </w:num>
  <w:num w:numId="13">
    <w:abstractNumId w:val="23"/>
  </w:num>
  <w:num w:numId="14">
    <w:abstractNumId w:val="26"/>
  </w:num>
  <w:num w:numId="15">
    <w:abstractNumId w:val="20"/>
  </w:num>
  <w:num w:numId="16">
    <w:abstractNumId w:val="25"/>
  </w:num>
  <w:num w:numId="17">
    <w:abstractNumId w:val="14"/>
  </w:num>
  <w:num w:numId="18">
    <w:abstractNumId w:val="16"/>
  </w:num>
  <w:num w:numId="19">
    <w:abstractNumId w:val="3"/>
  </w:num>
  <w:num w:numId="20">
    <w:abstractNumId w:val="19"/>
  </w:num>
  <w:num w:numId="21">
    <w:abstractNumId w:val="4"/>
  </w:num>
  <w:num w:numId="22">
    <w:abstractNumId w:val="22"/>
  </w:num>
  <w:num w:numId="23">
    <w:abstractNumId w:val="17"/>
  </w:num>
  <w:num w:numId="24">
    <w:abstractNumId w:val="12"/>
  </w:num>
  <w:num w:numId="25">
    <w:abstractNumId w:val="18"/>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E9"/>
    <w:rsid w:val="00042C3A"/>
    <w:rsid w:val="0006255D"/>
    <w:rsid w:val="0008287F"/>
    <w:rsid w:val="000B00CC"/>
    <w:rsid w:val="000B77DD"/>
    <w:rsid w:val="000C49D0"/>
    <w:rsid w:val="000D2C63"/>
    <w:rsid w:val="00107BD9"/>
    <w:rsid w:val="00120AFE"/>
    <w:rsid w:val="00186597"/>
    <w:rsid w:val="001A1843"/>
    <w:rsid w:val="001B3E2E"/>
    <w:rsid w:val="001B676B"/>
    <w:rsid w:val="001B7F35"/>
    <w:rsid w:val="001D3F0C"/>
    <w:rsid w:val="001D69E7"/>
    <w:rsid w:val="001F38B0"/>
    <w:rsid w:val="001F5341"/>
    <w:rsid w:val="00200C8D"/>
    <w:rsid w:val="00207CB6"/>
    <w:rsid w:val="00225FC2"/>
    <w:rsid w:val="002848D8"/>
    <w:rsid w:val="002F3786"/>
    <w:rsid w:val="003157C3"/>
    <w:rsid w:val="00316148"/>
    <w:rsid w:val="0034561E"/>
    <w:rsid w:val="00350A0E"/>
    <w:rsid w:val="00373F16"/>
    <w:rsid w:val="003A3BCB"/>
    <w:rsid w:val="003B0EB5"/>
    <w:rsid w:val="0043456F"/>
    <w:rsid w:val="00434EB0"/>
    <w:rsid w:val="00443189"/>
    <w:rsid w:val="00446D28"/>
    <w:rsid w:val="004617DB"/>
    <w:rsid w:val="00501EE8"/>
    <w:rsid w:val="00502630"/>
    <w:rsid w:val="00514ADC"/>
    <w:rsid w:val="0052719E"/>
    <w:rsid w:val="00544204"/>
    <w:rsid w:val="00566B8F"/>
    <w:rsid w:val="00575F49"/>
    <w:rsid w:val="005B316A"/>
    <w:rsid w:val="005B4D84"/>
    <w:rsid w:val="005E2A4A"/>
    <w:rsid w:val="005F4C88"/>
    <w:rsid w:val="006235B2"/>
    <w:rsid w:val="00662174"/>
    <w:rsid w:val="0067573F"/>
    <w:rsid w:val="00683E32"/>
    <w:rsid w:val="00684F46"/>
    <w:rsid w:val="006D14A9"/>
    <w:rsid w:val="006E21C9"/>
    <w:rsid w:val="006F1BC6"/>
    <w:rsid w:val="006F3E5C"/>
    <w:rsid w:val="007169E6"/>
    <w:rsid w:val="00741069"/>
    <w:rsid w:val="0075330E"/>
    <w:rsid w:val="00754CC7"/>
    <w:rsid w:val="00776B0A"/>
    <w:rsid w:val="007935F0"/>
    <w:rsid w:val="007A7C05"/>
    <w:rsid w:val="007C00B0"/>
    <w:rsid w:val="007F07F3"/>
    <w:rsid w:val="007F7E42"/>
    <w:rsid w:val="00813CF2"/>
    <w:rsid w:val="00871711"/>
    <w:rsid w:val="00883372"/>
    <w:rsid w:val="00897654"/>
    <w:rsid w:val="009031C6"/>
    <w:rsid w:val="0091209F"/>
    <w:rsid w:val="00922B49"/>
    <w:rsid w:val="00952869"/>
    <w:rsid w:val="009B7C89"/>
    <w:rsid w:val="009C78DE"/>
    <w:rsid w:val="00A375CA"/>
    <w:rsid w:val="00A4479D"/>
    <w:rsid w:val="00A57187"/>
    <w:rsid w:val="00A60893"/>
    <w:rsid w:val="00AE7773"/>
    <w:rsid w:val="00AF05EF"/>
    <w:rsid w:val="00B4403A"/>
    <w:rsid w:val="00B80BA7"/>
    <w:rsid w:val="00BC3CF8"/>
    <w:rsid w:val="00BC7231"/>
    <w:rsid w:val="00BE0502"/>
    <w:rsid w:val="00BE0CBC"/>
    <w:rsid w:val="00BE38F8"/>
    <w:rsid w:val="00BF2993"/>
    <w:rsid w:val="00BF5479"/>
    <w:rsid w:val="00C329BA"/>
    <w:rsid w:val="00C769B2"/>
    <w:rsid w:val="00CB7EE8"/>
    <w:rsid w:val="00CD4C3F"/>
    <w:rsid w:val="00D33595"/>
    <w:rsid w:val="00D54277"/>
    <w:rsid w:val="00DA0762"/>
    <w:rsid w:val="00DC1C7D"/>
    <w:rsid w:val="00DD3780"/>
    <w:rsid w:val="00DD6E1C"/>
    <w:rsid w:val="00DE0367"/>
    <w:rsid w:val="00E511C4"/>
    <w:rsid w:val="00E5347D"/>
    <w:rsid w:val="00E704BC"/>
    <w:rsid w:val="00E746E9"/>
    <w:rsid w:val="00E86723"/>
    <w:rsid w:val="00EF3D8F"/>
    <w:rsid w:val="00EF6218"/>
    <w:rsid w:val="00F12EEA"/>
    <w:rsid w:val="00FB0F77"/>
    <w:rsid w:val="00FE0F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0CAA6-34D3-403B-9B2B-10CAA249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BC6"/>
    <w:pPr>
      <w:widowControl w:val="0"/>
    </w:pPr>
  </w:style>
  <w:style w:type="paragraph" w:styleId="2">
    <w:name w:val="heading 2"/>
    <w:basedOn w:val="a"/>
    <w:next w:val="a"/>
    <w:link w:val="20"/>
    <w:uiPriority w:val="9"/>
    <w:unhideWhenUsed/>
    <w:qFormat/>
    <w:rsid w:val="006F1BC6"/>
    <w:pPr>
      <w:keepNext/>
      <w:spacing w:line="720" w:lineRule="auto"/>
      <w:outlineLvl w:val="1"/>
    </w:pPr>
    <w:rPr>
      <w:rFonts w:ascii="Calibri Light" w:eastAsia="新細明體" w:hAnsi="Calibri Light" w:cs="Times New Roman"/>
      <w:b/>
      <w:bCs/>
      <w:sz w:val="48"/>
      <w:szCs w:val="48"/>
    </w:rPr>
  </w:style>
  <w:style w:type="paragraph" w:styleId="4">
    <w:name w:val="heading 4"/>
    <w:basedOn w:val="a"/>
    <w:link w:val="40"/>
    <w:uiPriority w:val="9"/>
    <w:qFormat/>
    <w:rsid w:val="00DE0367"/>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630"/>
    <w:pPr>
      <w:ind w:leftChars="200" w:left="480"/>
    </w:pPr>
  </w:style>
  <w:style w:type="character" w:customStyle="1" w:styleId="40">
    <w:name w:val="標題 4 字元"/>
    <w:basedOn w:val="a0"/>
    <w:link w:val="4"/>
    <w:uiPriority w:val="9"/>
    <w:rsid w:val="00DE0367"/>
    <w:rPr>
      <w:rFonts w:ascii="新細明體" w:eastAsia="新細明體" w:hAnsi="新細明體" w:cs="新細明體"/>
      <w:b/>
      <w:bCs/>
      <w:kern w:val="0"/>
      <w:szCs w:val="24"/>
    </w:rPr>
  </w:style>
  <w:style w:type="character" w:styleId="a4">
    <w:name w:val="Strong"/>
    <w:basedOn w:val="a0"/>
    <w:uiPriority w:val="22"/>
    <w:qFormat/>
    <w:rsid w:val="00DE0367"/>
    <w:rPr>
      <w:b/>
      <w:bCs/>
    </w:rPr>
  </w:style>
  <w:style w:type="character" w:customStyle="1" w:styleId="apple-converted-space">
    <w:name w:val="apple-converted-space"/>
    <w:basedOn w:val="a0"/>
    <w:rsid w:val="00DE0367"/>
  </w:style>
  <w:style w:type="paragraph" w:styleId="a5">
    <w:name w:val="header"/>
    <w:basedOn w:val="a"/>
    <w:link w:val="a6"/>
    <w:uiPriority w:val="99"/>
    <w:unhideWhenUsed/>
    <w:rsid w:val="00776B0A"/>
    <w:pPr>
      <w:tabs>
        <w:tab w:val="center" w:pos="4153"/>
        <w:tab w:val="right" w:pos="8306"/>
      </w:tabs>
      <w:snapToGrid w:val="0"/>
    </w:pPr>
    <w:rPr>
      <w:sz w:val="20"/>
      <w:szCs w:val="20"/>
    </w:rPr>
  </w:style>
  <w:style w:type="character" w:customStyle="1" w:styleId="a6">
    <w:name w:val="頁首 字元"/>
    <w:basedOn w:val="a0"/>
    <w:link w:val="a5"/>
    <w:uiPriority w:val="99"/>
    <w:rsid w:val="00776B0A"/>
    <w:rPr>
      <w:sz w:val="20"/>
      <w:szCs w:val="20"/>
    </w:rPr>
  </w:style>
  <w:style w:type="paragraph" w:styleId="a7">
    <w:name w:val="footer"/>
    <w:basedOn w:val="a"/>
    <w:link w:val="a8"/>
    <w:uiPriority w:val="99"/>
    <w:unhideWhenUsed/>
    <w:rsid w:val="00776B0A"/>
    <w:pPr>
      <w:tabs>
        <w:tab w:val="center" w:pos="4153"/>
        <w:tab w:val="right" w:pos="8306"/>
      </w:tabs>
      <w:snapToGrid w:val="0"/>
    </w:pPr>
    <w:rPr>
      <w:sz w:val="20"/>
      <w:szCs w:val="20"/>
    </w:rPr>
  </w:style>
  <w:style w:type="character" w:customStyle="1" w:styleId="a8">
    <w:name w:val="頁尾 字元"/>
    <w:basedOn w:val="a0"/>
    <w:link w:val="a7"/>
    <w:uiPriority w:val="99"/>
    <w:rsid w:val="00776B0A"/>
    <w:rPr>
      <w:sz w:val="20"/>
      <w:szCs w:val="20"/>
    </w:rPr>
  </w:style>
  <w:style w:type="character" w:styleId="a9">
    <w:name w:val="Hyperlink"/>
    <w:basedOn w:val="a0"/>
    <w:uiPriority w:val="99"/>
    <w:semiHidden/>
    <w:unhideWhenUsed/>
    <w:rsid w:val="007C00B0"/>
    <w:rPr>
      <w:color w:val="0000FF"/>
      <w:u w:val="single"/>
    </w:rPr>
  </w:style>
  <w:style w:type="paragraph" w:customStyle="1" w:styleId="Default">
    <w:name w:val="Default"/>
    <w:rsid w:val="00316148"/>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uiPriority w:val="9"/>
    <w:rsid w:val="006F1BC6"/>
    <w:rPr>
      <w:rFonts w:ascii="Calibri Light" w:eastAsia="新細明體" w:hAnsi="Calibri Light" w:cs="Times New Roman"/>
      <w:b/>
      <w:bCs/>
      <w:sz w:val="48"/>
      <w:szCs w:val="48"/>
    </w:rPr>
  </w:style>
  <w:style w:type="paragraph" w:styleId="Web">
    <w:name w:val="Normal (Web)"/>
    <w:basedOn w:val="a"/>
    <w:rsid w:val="006F1BC6"/>
    <w:pPr>
      <w:widowControl/>
      <w:spacing w:before="100" w:beforeAutospacing="1" w:after="100" w:afterAutospacing="1"/>
    </w:pPr>
    <w:rPr>
      <w:rFonts w:ascii="Arial Unicode MS" w:eastAsia="Arial Unicode MS" w:hAnsi="Arial Unicode MS" w:cs="Arial Unicode MS"/>
      <w:kern w:val="0"/>
      <w:szCs w:val="24"/>
    </w:rPr>
  </w:style>
  <w:style w:type="paragraph" w:styleId="aa">
    <w:name w:val="Balloon Text"/>
    <w:basedOn w:val="a"/>
    <w:link w:val="ab"/>
    <w:uiPriority w:val="99"/>
    <w:semiHidden/>
    <w:unhideWhenUsed/>
    <w:rsid w:val="00BF299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F2993"/>
    <w:rPr>
      <w:rFonts w:asciiTheme="majorHAnsi" w:eastAsiaTheme="majorEastAsia" w:hAnsiTheme="majorHAnsi" w:cstheme="majorBidi"/>
      <w:sz w:val="18"/>
      <w:szCs w:val="18"/>
    </w:rPr>
  </w:style>
  <w:style w:type="paragraph" w:customStyle="1" w:styleId="TableContents">
    <w:name w:val="Table Contents"/>
    <w:basedOn w:val="a"/>
    <w:rsid w:val="00741069"/>
    <w:pPr>
      <w:suppressLineNumbers/>
      <w:suppressAutoHyphens/>
      <w:autoSpaceDN w:val="0"/>
      <w:textAlignment w:val="baseline"/>
    </w:pPr>
    <w:rPr>
      <w:rFonts w:ascii="Liberation Serif" w:eastAsia="新細明體" w:hAnsi="Liberation Serif" w:cs="Droid Sans Fallback"/>
      <w:kern w:val="3"/>
      <w:szCs w:val="24"/>
      <w:lang w:bidi="hi-IN"/>
    </w:rPr>
  </w:style>
  <w:style w:type="paragraph" w:styleId="ac">
    <w:name w:val="Plain Text"/>
    <w:basedOn w:val="a"/>
    <w:link w:val="ad"/>
    <w:rsid w:val="00B4403A"/>
    <w:rPr>
      <w:rFonts w:ascii="細明體" w:eastAsia="細明體" w:hAnsi="Courier New" w:cs="Times New Roman"/>
      <w:szCs w:val="20"/>
    </w:rPr>
  </w:style>
  <w:style w:type="character" w:customStyle="1" w:styleId="ad">
    <w:name w:val="純文字 字元"/>
    <w:basedOn w:val="a0"/>
    <w:link w:val="ac"/>
    <w:rsid w:val="00B4403A"/>
    <w:rPr>
      <w:rFonts w:ascii="細明體" w:eastAsia="細明體" w:hAnsi="Courier New" w:cs="Times New Roman"/>
      <w:szCs w:val="20"/>
    </w:rPr>
  </w:style>
  <w:style w:type="character" w:styleId="ae">
    <w:name w:val="Placeholder Text"/>
    <w:basedOn w:val="a0"/>
    <w:uiPriority w:val="99"/>
    <w:semiHidden/>
    <w:rsid w:val="00B440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1096">
      <w:bodyDiv w:val="1"/>
      <w:marLeft w:val="0"/>
      <w:marRight w:val="0"/>
      <w:marTop w:val="0"/>
      <w:marBottom w:val="0"/>
      <w:divBdr>
        <w:top w:val="none" w:sz="0" w:space="0" w:color="auto"/>
        <w:left w:val="none" w:sz="0" w:space="0" w:color="auto"/>
        <w:bottom w:val="none" w:sz="0" w:space="0" w:color="auto"/>
        <w:right w:val="none" w:sz="0" w:space="0" w:color="auto"/>
      </w:divBdr>
      <w:divsChild>
        <w:div w:id="615913617">
          <w:marLeft w:val="0"/>
          <w:marRight w:val="0"/>
          <w:marTop w:val="0"/>
          <w:marBottom w:val="0"/>
          <w:divBdr>
            <w:top w:val="none" w:sz="0" w:space="0" w:color="auto"/>
            <w:left w:val="none" w:sz="0" w:space="0" w:color="auto"/>
            <w:bottom w:val="none" w:sz="0" w:space="0" w:color="auto"/>
            <w:right w:val="none" w:sz="0" w:space="0" w:color="auto"/>
          </w:divBdr>
        </w:div>
      </w:divsChild>
    </w:div>
    <w:div w:id="406726763">
      <w:bodyDiv w:val="1"/>
      <w:marLeft w:val="0"/>
      <w:marRight w:val="0"/>
      <w:marTop w:val="0"/>
      <w:marBottom w:val="0"/>
      <w:divBdr>
        <w:top w:val="none" w:sz="0" w:space="0" w:color="auto"/>
        <w:left w:val="none" w:sz="0" w:space="0" w:color="auto"/>
        <w:bottom w:val="none" w:sz="0" w:space="0" w:color="auto"/>
        <w:right w:val="none" w:sz="0" w:space="0" w:color="auto"/>
      </w:divBdr>
    </w:div>
    <w:div w:id="1401828759">
      <w:bodyDiv w:val="1"/>
      <w:marLeft w:val="0"/>
      <w:marRight w:val="0"/>
      <w:marTop w:val="0"/>
      <w:marBottom w:val="0"/>
      <w:divBdr>
        <w:top w:val="none" w:sz="0" w:space="0" w:color="auto"/>
        <w:left w:val="none" w:sz="0" w:space="0" w:color="auto"/>
        <w:bottom w:val="none" w:sz="0" w:space="0" w:color="auto"/>
        <w:right w:val="none" w:sz="0" w:space="0" w:color="auto"/>
      </w:divBdr>
    </w:div>
    <w:div w:id="1423405563">
      <w:bodyDiv w:val="1"/>
      <w:marLeft w:val="0"/>
      <w:marRight w:val="0"/>
      <w:marTop w:val="0"/>
      <w:marBottom w:val="0"/>
      <w:divBdr>
        <w:top w:val="none" w:sz="0" w:space="0" w:color="auto"/>
        <w:left w:val="none" w:sz="0" w:space="0" w:color="auto"/>
        <w:bottom w:val="none" w:sz="0" w:space="0" w:color="auto"/>
        <w:right w:val="none" w:sz="0" w:space="0" w:color="auto"/>
      </w:divBdr>
    </w:div>
    <w:div w:id="1554541703">
      <w:bodyDiv w:val="1"/>
      <w:marLeft w:val="0"/>
      <w:marRight w:val="0"/>
      <w:marTop w:val="0"/>
      <w:marBottom w:val="0"/>
      <w:divBdr>
        <w:top w:val="none" w:sz="0" w:space="0" w:color="auto"/>
        <w:left w:val="none" w:sz="0" w:space="0" w:color="auto"/>
        <w:bottom w:val="none" w:sz="0" w:space="0" w:color="auto"/>
        <w:right w:val="none" w:sz="0" w:space="0" w:color="auto"/>
      </w:divBdr>
    </w:div>
    <w:div w:id="19434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C61B-2DEB-4610-939A-01AF9F97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管院秘書</cp:lastModifiedBy>
  <cp:revision>2</cp:revision>
  <cp:lastPrinted>2016-04-14T07:55:00Z</cp:lastPrinted>
  <dcterms:created xsi:type="dcterms:W3CDTF">2019-05-09T08:28:00Z</dcterms:created>
  <dcterms:modified xsi:type="dcterms:W3CDTF">2019-05-09T08:28:00Z</dcterms:modified>
</cp:coreProperties>
</file>