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B1" w:rsidRPr="003B48FA" w:rsidRDefault="00B761B1" w:rsidP="00B761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48FA">
        <w:rPr>
          <w:b/>
          <w:sz w:val="28"/>
          <w:szCs w:val="28"/>
        </w:rPr>
        <w:t>NATIONAL SUN YAT-SEN UNIVERSITY</w:t>
      </w:r>
    </w:p>
    <w:p w:rsidR="00B761B1" w:rsidRDefault="00B761B1" w:rsidP="00B761B1">
      <w:pPr>
        <w:jc w:val="center"/>
        <w:rPr>
          <w:b/>
          <w:sz w:val="28"/>
          <w:szCs w:val="28"/>
        </w:rPr>
      </w:pPr>
    </w:p>
    <w:p w:rsidR="00B761B1" w:rsidRPr="003B48FA" w:rsidRDefault="00B761B1" w:rsidP="00B761B1">
      <w:pPr>
        <w:jc w:val="center"/>
        <w:rPr>
          <w:b/>
          <w:sz w:val="28"/>
          <w:szCs w:val="28"/>
        </w:rPr>
      </w:pPr>
      <w:r w:rsidRPr="003B48FA">
        <w:rPr>
          <w:rFonts w:hint="eastAsia"/>
          <w:b/>
          <w:sz w:val="28"/>
          <w:szCs w:val="28"/>
        </w:rPr>
        <w:t>College of Management</w:t>
      </w:r>
      <w:r>
        <w:rPr>
          <w:rFonts w:hint="eastAsia"/>
          <w:b/>
          <w:sz w:val="28"/>
          <w:szCs w:val="28"/>
        </w:rPr>
        <w:t xml:space="preserve"> </w:t>
      </w:r>
      <w:r w:rsidRPr="003B48FA">
        <w:rPr>
          <w:rFonts w:hint="eastAsia"/>
          <w:b/>
          <w:sz w:val="28"/>
          <w:szCs w:val="28"/>
        </w:rPr>
        <w:t xml:space="preserve">Regulations </w:t>
      </w:r>
      <w:r>
        <w:rPr>
          <w:rFonts w:hint="eastAsia"/>
          <w:b/>
          <w:sz w:val="28"/>
          <w:szCs w:val="28"/>
        </w:rPr>
        <w:t>of</w:t>
      </w:r>
      <w:r w:rsidRPr="003B48FA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Adjunct</w:t>
      </w:r>
      <w:r w:rsidRPr="003B48FA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Faculty</w:t>
      </w:r>
      <w:r w:rsidRPr="003B48FA">
        <w:rPr>
          <w:rFonts w:hint="eastAsia"/>
          <w:b/>
          <w:sz w:val="28"/>
          <w:szCs w:val="28"/>
        </w:rPr>
        <w:t xml:space="preserve"> Recruitment </w:t>
      </w:r>
      <w:r>
        <w:rPr>
          <w:rFonts w:hint="eastAsia"/>
          <w:b/>
          <w:sz w:val="28"/>
          <w:szCs w:val="28"/>
        </w:rPr>
        <w:t xml:space="preserve">Subsidies </w:t>
      </w:r>
      <w:r w:rsidRPr="003B48FA">
        <w:rPr>
          <w:rFonts w:hint="eastAsia"/>
          <w:b/>
          <w:sz w:val="28"/>
          <w:szCs w:val="28"/>
        </w:rPr>
        <w:t>for Departments and Institutes</w:t>
      </w:r>
    </w:p>
    <w:p w:rsidR="00B761B1" w:rsidRPr="00455A87" w:rsidRDefault="00B761B1" w:rsidP="00B761B1">
      <w:pPr>
        <w:ind w:rightChars="151" w:right="362"/>
        <w:jc w:val="both"/>
        <w:rPr>
          <w:rFonts w:hAnsi="新細明體"/>
          <w:sz w:val="20"/>
          <w:szCs w:val="20"/>
        </w:rPr>
      </w:pPr>
    </w:p>
    <w:p w:rsidR="00B761B1" w:rsidRDefault="00B761B1" w:rsidP="00B761B1">
      <w:pPr>
        <w:ind w:rightChars="151" w:right="362"/>
        <w:jc w:val="both"/>
        <w:rPr>
          <w:rFonts w:hAnsi="新細明體"/>
          <w:sz w:val="20"/>
          <w:szCs w:val="20"/>
        </w:rPr>
      </w:pPr>
      <w:proofErr w:type="gramStart"/>
      <w:r>
        <w:rPr>
          <w:rFonts w:hAnsi="新細明體" w:hint="eastAsia"/>
          <w:sz w:val="20"/>
          <w:szCs w:val="20"/>
        </w:rPr>
        <w:t>Approved by the 5</w:t>
      </w:r>
      <w:r w:rsidRPr="003B48FA">
        <w:rPr>
          <w:rFonts w:hAnsi="新細明體" w:hint="eastAsia"/>
          <w:sz w:val="20"/>
          <w:szCs w:val="20"/>
          <w:vertAlign w:val="superscript"/>
        </w:rPr>
        <w:t>th</w:t>
      </w:r>
      <w:r>
        <w:rPr>
          <w:rFonts w:hAnsi="新細明體" w:hint="eastAsia"/>
          <w:sz w:val="20"/>
          <w:szCs w:val="20"/>
        </w:rPr>
        <w:t xml:space="preserve"> College Heads Meeting on January 18, 2005, School Year 93.</w:t>
      </w:r>
      <w:proofErr w:type="gramEnd"/>
      <w:r>
        <w:rPr>
          <w:rFonts w:hAnsi="新細明體" w:hint="eastAsia"/>
          <w:sz w:val="20"/>
          <w:szCs w:val="20"/>
        </w:rPr>
        <w:t xml:space="preserve"> </w:t>
      </w:r>
    </w:p>
    <w:p w:rsidR="00B761B1" w:rsidRPr="003B48FA" w:rsidRDefault="00B761B1" w:rsidP="00B761B1">
      <w:pPr>
        <w:ind w:rightChars="151" w:right="362"/>
        <w:jc w:val="both"/>
        <w:rPr>
          <w:rFonts w:hAnsi="新細明體"/>
          <w:sz w:val="20"/>
          <w:szCs w:val="20"/>
        </w:rPr>
      </w:pPr>
    </w:p>
    <w:p w:rsidR="00B761B1" w:rsidRPr="006A2F57" w:rsidRDefault="00B761B1" w:rsidP="00B761B1">
      <w:pPr>
        <w:numPr>
          <w:ilvl w:val="0"/>
          <w:numId w:val="1"/>
        </w:numPr>
        <w:spacing w:afterLines="50" w:after="180"/>
        <w:ind w:left="1440" w:rightChars="151" w:right="362" w:hanging="363"/>
        <w:jc w:val="both"/>
      </w:pPr>
      <w:r>
        <w:rPr>
          <w:rFonts w:hAnsi="新細明體" w:hint="eastAsia"/>
        </w:rPr>
        <w:t>This set of regulations is specifically issued</w:t>
      </w:r>
      <w:r w:rsidRPr="005A7F9E">
        <w:rPr>
          <w:rFonts w:hAnsi="新細明體" w:hint="eastAsia"/>
        </w:rPr>
        <w:t xml:space="preserve"> </w:t>
      </w:r>
      <w:r>
        <w:rPr>
          <w:rFonts w:hAnsi="新細明體" w:hint="eastAsia"/>
        </w:rPr>
        <w:t>to encourage recruitment of</w:t>
      </w:r>
      <w:r w:rsidRPr="005A7F9E">
        <w:rPr>
          <w:rFonts w:hAnsi="新細明體" w:hint="eastAsia"/>
        </w:rPr>
        <w:t xml:space="preserve"> </w:t>
      </w:r>
      <w:r>
        <w:rPr>
          <w:rFonts w:hAnsi="新細明體" w:hint="eastAsia"/>
        </w:rPr>
        <w:t xml:space="preserve">young scholars with potentials for research works or scholars with outstanding research performances to improve the overall quality of research and teaching in the </w:t>
      </w:r>
      <w:r>
        <w:rPr>
          <w:rFonts w:hAnsi="新細明體"/>
        </w:rPr>
        <w:t>departments</w:t>
      </w:r>
      <w:r>
        <w:rPr>
          <w:rFonts w:hAnsi="新細明體" w:hint="eastAsia"/>
        </w:rPr>
        <w:t xml:space="preserve"> and institutes of the College of Management. </w:t>
      </w:r>
    </w:p>
    <w:p w:rsidR="00B761B1" w:rsidRDefault="00B761B1" w:rsidP="00B761B1">
      <w:pPr>
        <w:numPr>
          <w:ilvl w:val="0"/>
          <w:numId w:val="1"/>
        </w:numPr>
        <w:spacing w:afterLines="50" w:after="180"/>
        <w:ind w:left="1440" w:rightChars="150" w:right="360" w:hanging="363"/>
        <w:jc w:val="both"/>
        <w:rPr>
          <w:rFonts w:hAnsi="新細明體"/>
        </w:rPr>
      </w:pPr>
      <w:r>
        <w:rPr>
          <w:rFonts w:hAnsi="新細明體" w:hint="eastAsia"/>
        </w:rPr>
        <w:t>Each department/institute may apply for this subsidy only when the teaching faculty vacancy approved by the university is full.</w:t>
      </w:r>
    </w:p>
    <w:p w:rsidR="00B761B1" w:rsidRPr="006A2F57" w:rsidRDefault="00B761B1" w:rsidP="00B761B1">
      <w:pPr>
        <w:numPr>
          <w:ilvl w:val="0"/>
          <w:numId w:val="1"/>
        </w:numPr>
        <w:spacing w:afterLines="50" w:after="180"/>
        <w:ind w:left="1440" w:rightChars="150" w:right="360" w:hanging="363"/>
        <w:jc w:val="both"/>
      </w:pPr>
      <w:r>
        <w:rPr>
          <w:rFonts w:hAnsi="新細明體" w:hint="eastAsia"/>
        </w:rPr>
        <w:t>This funding shall be provided for recruitment of adjunct faculty members for regular degree programs only.</w:t>
      </w:r>
    </w:p>
    <w:p w:rsidR="00B761B1" w:rsidRPr="006A2F57" w:rsidRDefault="00B761B1" w:rsidP="00B761B1">
      <w:pPr>
        <w:numPr>
          <w:ilvl w:val="0"/>
          <w:numId w:val="1"/>
        </w:numPr>
        <w:spacing w:afterLines="50" w:after="180"/>
        <w:ind w:left="1440" w:rightChars="150" w:right="360" w:hanging="363"/>
        <w:jc w:val="both"/>
      </w:pPr>
      <w:r>
        <w:rPr>
          <w:rFonts w:hAnsi="新細明體" w:hint="eastAsia"/>
        </w:rPr>
        <w:t xml:space="preserve">The college and the department applying for subsidies shall evenly share the funds needed to pay hourly fees of adjunct faculty members recruited. </w:t>
      </w:r>
    </w:p>
    <w:p w:rsidR="00B761B1" w:rsidRPr="006A2F57" w:rsidRDefault="00B761B1" w:rsidP="00B761B1">
      <w:pPr>
        <w:numPr>
          <w:ilvl w:val="0"/>
          <w:numId w:val="1"/>
        </w:numPr>
        <w:spacing w:afterLines="50" w:after="180"/>
        <w:ind w:left="1440" w:rightChars="150" w:right="360" w:hanging="363"/>
        <w:jc w:val="both"/>
      </w:pPr>
      <w:r>
        <w:rPr>
          <w:rFonts w:hAnsi="新細明體" w:hint="eastAsia"/>
        </w:rPr>
        <w:t xml:space="preserve">This subsidy shall be provided once per semester in principle. Applications shall be submitted before the end of May and the end of December each year and approvals from the </w:t>
      </w:r>
      <w:r>
        <w:rPr>
          <w:rFonts w:hAnsi="新細明體"/>
        </w:rPr>
        <w:t>faculty</w:t>
      </w:r>
      <w:r>
        <w:rPr>
          <w:rFonts w:hAnsi="新細明體" w:hint="eastAsia"/>
        </w:rPr>
        <w:t xml:space="preserve"> evaluation committees of the department, the college, and university are required. </w:t>
      </w:r>
    </w:p>
    <w:p w:rsidR="00B761B1" w:rsidRDefault="00B761B1" w:rsidP="00B761B1">
      <w:pPr>
        <w:numPr>
          <w:ilvl w:val="0"/>
          <w:numId w:val="1"/>
        </w:numPr>
        <w:spacing w:afterLines="50" w:after="180"/>
        <w:ind w:left="1440" w:rightChars="150" w:right="360" w:hanging="363"/>
        <w:jc w:val="both"/>
      </w:pPr>
      <w:r>
        <w:rPr>
          <w:rFonts w:hint="eastAsia"/>
        </w:rPr>
        <w:t xml:space="preserve">The total subsidy amount to be provided each school year shall be determined according to the budget of the college. </w:t>
      </w:r>
    </w:p>
    <w:p w:rsidR="00B761B1" w:rsidRPr="006A2F57" w:rsidRDefault="00B761B1" w:rsidP="00B761B1">
      <w:pPr>
        <w:numPr>
          <w:ilvl w:val="0"/>
          <w:numId w:val="1"/>
        </w:numPr>
        <w:spacing w:afterLines="50" w:after="180"/>
        <w:ind w:left="1440" w:rightChars="150" w:right="360" w:hanging="363"/>
        <w:jc w:val="both"/>
      </w:pPr>
      <w:r w:rsidRPr="003B48FA">
        <w:t>This set of regulations shall be implemented following approval</w:t>
      </w:r>
      <w:r>
        <w:rPr>
          <w:rFonts w:hint="eastAsia"/>
        </w:rPr>
        <w:t>s</w:t>
      </w:r>
      <w:r w:rsidRPr="003B48FA">
        <w:t xml:space="preserve"> of </w:t>
      </w:r>
      <w:r>
        <w:rPr>
          <w:rFonts w:hint="eastAsia"/>
        </w:rPr>
        <w:t>college heads meetings</w:t>
      </w:r>
      <w:r w:rsidRPr="003B48FA">
        <w:t>. The same procedure shall be carried out when amendments are to be made.</w:t>
      </w:r>
    </w:p>
    <w:p w:rsidR="00B761B1" w:rsidRPr="00B761B1" w:rsidRDefault="00B761B1" w:rsidP="00B761B1"/>
    <w:sectPr w:rsidR="00B761B1" w:rsidRPr="00B761B1" w:rsidSect="00B761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8C" w:rsidRDefault="00B3158C" w:rsidP="00B761B1">
      <w:r>
        <w:separator/>
      </w:r>
    </w:p>
  </w:endnote>
  <w:endnote w:type="continuationSeparator" w:id="0">
    <w:p w:rsidR="00B3158C" w:rsidRDefault="00B3158C" w:rsidP="00B7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8C" w:rsidRDefault="00B3158C" w:rsidP="00B761B1">
      <w:r>
        <w:separator/>
      </w:r>
    </w:p>
  </w:footnote>
  <w:footnote w:type="continuationSeparator" w:id="0">
    <w:p w:rsidR="00B3158C" w:rsidRDefault="00B3158C" w:rsidP="00B7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54C8"/>
    <w:multiLevelType w:val="hybridMultilevel"/>
    <w:tmpl w:val="76CE6108"/>
    <w:lvl w:ilvl="0" w:tplc="A40AB54E">
      <w:start w:val="1"/>
      <w:numFmt w:val="upperRoman"/>
      <w:lvlText w:val="Article %1."/>
      <w:lvlJc w:val="righ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AA"/>
    <w:rsid w:val="003A58AA"/>
    <w:rsid w:val="00641B0C"/>
    <w:rsid w:val="00B3158C"/>
    <w:rsid w:val="00B761B1"/>
    <w:rsid w:val="00E6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58AA"/>
  </w:style>
  <w:style w:type="character" w:styleId="a3">
    <w:name w:val="Hyperlink"/>
    <w:basedOn w:val="a0"/>
    <w:uiPriority w:val="99"/>
    <w:unhideWhenUsed/>
    <w:rsid w:val="003A58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76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1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1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58AA"/>
  </w:style>
  <w:style w:type="character" w:styleId="a3">
    <w:name w:val="Hyperlink"/>
    <w:basedOn w:val="a0"/>
    <w:uiPriority w:val="99"/>
    <w:unhideWhenUsed/>
    <w:rsid w:val="003A58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76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1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1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dingdong</dc:creator>
  <cp:lastModifiedBy>dingdong</cp:lastModifiedBy>
  <cp:revision>2</cp:revision>
  <dcterms:created xsi:type="dcterms:W3CDTF">2015-09-22T11:28:00Z</dcterms:created>
  <dcterms:modified xsi:type="dcterms:W3CDTF">2015-10-05T02:35:00Z</dcterms:modified>
</cp:coreProperties>
</file>