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60" w:rsidRDefault="00193260" w:rsidP="00193260">
      <w:pPr>
        <w:pStyle w:val="2"/>
        <w:jc w:val="center"/>
        <w:rPr>
          <w:rFonts w:ascii="標楷體" w:eastAsia="標楷體" w:hAnsi="標楷體"/>
          <w:b w:val="0"/>
          <w:sz w:val="28"/>
          <w:szCs w:val="28"/>
        </w:rPr>
      </w:pPr>
      <w:bookmarkStart w:id="0" w:name="_Toc440989244"/>
      <w:r w:rsidRPr="00D16C47">
        <w:rPr>
          <w:rFonts w:ascii="標楷體" w:eastAsia="標楷體" w:hAnsi="標楷體" w:hint="eastAsia"/>
          <w:sz w:val="28"/>
          <w:szCs w:val="28"/>
        </w:rPr>
        <w:t>國立中山大學管理學院優良導師甄選與獎勵辦法</w:t>
      </w:r>
      <w:bookmarkEnd w:id="0"/>
    </w:p>
    <w:p w:rsidR="00193260" w:rsidRDefault="00193260" w:rsidP="00193260">
      <w:pPr>
        <w:spacing w:line="300" w:lineRule="exact"/>
        <w:jc w:val="right"/>
        <w:rPr>
          <w:rFonts w:ascii="標楷體" w:eastAsia="標楷體" w:hAnsi="標楷體"/>
          <w:sz w:val="20"/>
          <w:szCs w:val="20"/>
        </w:rPr>
      </w:pPr>
      <w:r w:rsidRPr="007F4BC5">
        <w:rPr>
          <w:rFonts w:ascii="標楷體" w:eastAsia="標楷體" w:hAnsi="標楷體" w:hint="eastAsia"/>
          <w:sz w:val="20"/>
          <w:szCs w:val="20"/>
        </w:rPr>
        <w:t xml:space="preserve">97.03.26 </w:t>
      </w:r>
      <w:r w:rsidR="000C6B2D">
        <w:rPr>
          <w:rFonts w:ascii="標楷體" w:eastAsia="標楷體" w:hAnsi="標楷體" w:hint="eastAsia"/>
          <w:sz w:val="20"/>
          <w:szCs w:val="20"/>
        </w:rPr>
        <w:t xml:space="preserve"> </w:t>
      </w:r>
      <w:r w:rsidRPr="007F4BC5">
        <w:rPr>
          <w:rFonts w:ascii="標楷體" w:eastAsia="標楷體" w:hAnsi="標楷體" w:hint="eastAsia"/>
          <w:sz w:val="20"/>
          <w:szCs w:val="20"/>
        </w:rPr>
        <w:t>96學年度第11次院主管會議修正通過</w:t>
      </w:r>
    </w:p>
    <w:p w:rsidR="00193260" w:rsidRDefault="00193260" w:rsidP="00193260">
      <w:pPr>
        <w:spacing w:line="300" w:lineRule="exact"/>
        <w:jc w:val="right"/>
        <w:rPr>
          <w:rFonts w:ascii="標楷體" w:eastAsia="標楷體" w:hAnsi="標楷體"/>
          <w:sz w:val="20"/>
          <w:szCs w:val="20"/>
        </w:rPr>
      </w:pPr>
      <w:r>
        <w:rPr>
          <w:rFonts w:ascii="標楷體" w:eastAsia="標楷體" w:hAnsi="標楷體" w:hint="eastAsia"/>
          <w:sz w:val="20"/>
          <w:szCs w:val="20"/>
        </w:rPr>
        <w:t xml:space="preserve">97.5.20 </w:t>
      </w:r>
      <w:r w:rsidR="000C6B2D">
        <w:rPr>
          <w:rFonts w:ascii="標楷體" w:eastAsia="標楷體" w:hAnsi="標楷體" w:hint="eastAsia"/>
          <w:sz w:val="20"/>
          <w:szCs w:val="20"/>
        </w:rPr>
        <w:t xml:space="preserve"> </w:t>
      </w:r>
      <w:r>
        <w:rPr>
          <w:rFonts w:ascii="標楷體" w:eastAsia="標楷體" w:hAnsi="標楷體" w:hint="eastAsia"/>
          <w:sz w:val="20"/>
          <w:szCs w:val="20"/>
        </w:rPr>
        <w:t>96學年度第4次院務會議修正通過</w:t>
      </w:r>
    </w:p>
    <w:p w:rsidR="00193260" w:rsidRDefault="00193260" w:rsidP="00193260">
      <w:pPr>
        <w:spacing w:line="300" w:lineRule="exact"/>
        <w:jc w:val="right"/>
        <w:rPr>
          <w:rFonts w:ascii="標楷體" w:eastAsia="標楷體" w:hAnsi="標楷體"/>
          <w:sz w:val="20"/>
          <w:szCs w:val="20"/>
        </w:rPr>
      </w:pPr>
      <w:r>
        <w:rPr>
          <w:rFonts w:ascii="標楷體" w:eastAsia="標楷體" w:hAnsi="標楷體" w:hint="eastAsia"/>
          <w:sz w:val="20"/>
          <w:szCs w:val="20"/>
        </w:rPr>
        <w:t>101.2.22</w:t>
      </w:r>
      <w:r w:rsidR="000C6B2D">
        <w:rPr>
          <w:rFonts w:ascii="標楷體" w:eastAsia="標楷體" w:hAnsi="標楷體" w:hint="eastAsia"/>
          <w:sz w:val="20"/>
          <w:szCs w:val="20"/>
        </w:rPr>
        <w:t xml:space="preserve"> </w:t>
      </w:r>
      <w:r>
        <w:rPr>
          <w:rFonts w:ascii="標楷體" w:eastAsia="標楷體" w:hAnsi="標楷體" w:hint="eastAsia"/>
          <w:sz w:val="20"/>
          <w:szCs w:val="20"/>
        </w:rPr>
        <w:t xml:space="preserve"> 100學年度第7次主管會議修正通過</w:t>
      </w:r>
    </w:p>
    <w:p w:rsidR="00193260" w:rsidRDefault="00193260" w:rsidP="00193260">
      <w:pPr>
        <w:spacing w:line="300" w:lineRule="exact"/>
        <w:jc w:val="right"/>
        <w:rPr>
          <w:rFonts w:ascii="標楷體" w:eastAsia="標楷體" w:hAnsi="標楷體"/>
          <w:sz w:val="20"/>
          <w:szCs w:val="20"/>
        </w:rPr>
      </w:pPr>
      <w:r>
        <w:rPr>
          <w:rFonts w:ascii="標楷體" w:eastAsia="標楷體" w:hAnsi="標楷體" w:hint="eastAsia"/>
          <w:sz w:val="20"/>
          <w:szCs w:val="20"/>
        </w:rPr>
        <w:t>101.3.6</w:t>
      </w:r>
      <w:r w:rsidR="000C6B2D">
        <w:rPr>
          <w:rFonts w:ascii="標楷體" w:eastAsia="標楷體" w:hAnsi="標楷體" w:hint="eastAsia"/>
          <w:sz w:val="20"/>
          <w:szCs w:val="20"/>
        </w:rPr>
        <w:t xml:space="preserve"> </w:t>
      </w:r>
      <w:r>
        <w:rPr>
          <w:rFonts w:ascii="標楷體" w:eastAsia="標楷體" w:hAnsi="標楷體" w:hint="eastAsia"/>
          <w:sz w:val="20"/>
          <w:szCs w:val="20"/>
        </w:rPr>
        <w:t xml:space="preserve"> 100學年度第3次院務會議修正通過</w:t>
      </w:r>
    </w:p>
    <w:p w:rsidR="00193260" w:rsidRDefault="00193260" w:rsidP="00193260">
      <w:pPr>
        <w:spacing w:line="300" w:lineRule="exact"/>
        <w:jc w:val="right"/>
        <w:rPr>
          <w:rFonts w:ascii="標楷體" w:eastAsia="標楷體" w:hAnsi="標楷體"/>
          <w:sz w:val="20"/>
          <w:szCs w:val="20"/>
        </w:rPr>
      </w:pPr>
      <w:r>
        <w:rPr>
          <w:rFonts w:ascii="標楷體" w:eastAsia="標楷體" w:hAnsi="標楷體" w:hint="eastAsia"/>
          <w:sz w:val="20"/>
          <w:szCs w:val="20"/>
        </w:rPr>
        <w:t>105.3.1</w:t>
      </w:r>
      <w:r w:rsidR="000C6B2D">
        <w:rPr>
          <w:rFonts w:ascii="標楷體" w:eastAsia="標楷體" w:hAnsi="標楷體" w:hint="eastAsia"/>
          <w:sz w:val="20"/>
          <w:szCs w:val="20"/>
        </w:rPr>
        <w:t xml:space="preserve"> </w:t>
      </w:r>
      <w:r>
        <w:rPr>
          <w:rFonts w:ascii="標楷體" w:eastAsia="標楷體" w:hAnsi="標楷體" w:hint="eastAsia"/>
          <w:sz w:val="20"/>
          <w:szCs w:val="20"/>
        </w:rPr>
        <w:t xml:space="preserve"> 104學年度第3次院務會議修正通過</w:t>
      </w:r>
    </w:p>
    <w:p w:rsidR="00193260" w:rsidRDefault="00193260" w:rsidP="00193260">
      <w:pPr>
        <w:spacing w:line="300" w:lineRule="exact"/>
        <w:jc w:val="right"/>
        <w:rPr>
          <w:rFonts w:ascii="標楷體" w:eastAsia="標楷體" w:hAnsi="標楷體"/>
          <w:sz w:val="20"/>
          <w:szCs w:val="20"/>
        </w:rPr>
      </w:pPr>
      <w:r w:rsidRPr="00E1504A">
        <w:rPr>
          <w:rFonts w:ascii="標楷體" w:eastAsia="標楷體" w:hAnsi="標楷體" w:hint="eastAsia"/>
          <w:sz w:val="20"/>
          <w:szCs w:val="20"/>
        </w:rPr>
        <w:t>105.10.11</w:t>
      </w:r>
      <w:r w:rsidR="000C6B2D">
        <w:rPr>
          <w:rFonts w:ascii="標楷體" w:eastAsia="標楷體" w:hAnsi="標楷體" w:hint="eastAsia"/>
          <w:sz w:val="20"/>
          <w:szCs w:val="20"/>
        </w:rPr>
        <w:t xml:space="preserve"> </w:t>
      </w:r>
      <w:r w:rsidRPr="00E1504A">
        <w:rPr>
          <w:rFonts w:ascii="標楷體" w:eastAsia="標楷體" w:hAnsi="標楷體" w:hint="eastAsia"/>
          <w:sz w:val="20"/>
          <w:szCs w:val="20"/>
        </w:rPr>
        <w:t xml:space="preserve"> 10</w:t>
      </w:r>
      <w:r w:rsidRPr="00E1504A">
        <w:rPr>
          <w:rFonts w:ascii="標楷體" w:eastAsia="標楷體" w:hAnsi="標楷體"/>
          <w:sz w:val="20"/>
          <w:szCs w:val="20"/>
        </w:rPr>
        <w:t>5</w:t>
      </w:r>
      <w:r w:rsidRPr="00E1504A">
        <w:rPr>
          <w:rFonts w:ascii="標楷體" w:eastAsia="標楷體" w:hAnsi="標楷體" w:hint="eastAsia"/>
          <w:sz w:val="20"/>
          <w:szCs w:val="20"/>
        </w:rPr>
        <w:t>學年度第1次院務會議修正通過</w:t>
      </w:r>
    </w:p>
    <w:p w:rsidR="000C6B2D" w:rsidRPr="00E1504A" w:rsidRDefault="000C6B2D" w:rsidP="000C6B2D">
      <w:pPr>
        <w:wordWrap w:val="0"/>
        <w:spacing w:line="300" w:lineRule="exact"/>
        <w:jc w:val="right"/>
        <w:rPr>
          <w:rFonts w:ascii="標楷體" w:eastAsia="標楷體" w:hAnsi="標楷體" w:hint="eastAsia"/>
          <w:color w:val="FF0000"/>
          <w:sz w:val="20"/>
          <w:szCs w:val="20"/>
        </w:rPr>
      </w:pPr>
      <w:r>
        <w:rPr>
          <w:rFonts w:ascii="標楷體" w:eastAsia="標楷體" w:hAnsi="標楷體" w:hint="eastAsia"/>
          <w:sz w:val="20"/>
          <w:szCs w:val="20"/>
        </w:rPr>
        <w:t>107.05.08  106學年度第4次院務會議修正通過</w:t>
      </w:r>
    </w:p>
    <w:p w:rsidR="00193260" w:rsidRPr="007F4BC5" w:rsidRDefault="00193260" w:rsidP="00193260">
      <w:pPr>
        <w:spacing w:line="380" w:lineRule="exact"/>
        <w:jc w:val="center"/>
        <w:rPr>
          <w:rFonts w:ascii="標楷體" w:eastAsia="標楷體" w:hAnsi="標楷體"/>
          <w:sz w:val="20"/>
          <w:szCs w:val="20"/>
        </w:rPr>
      </w:pPr>
    </w:p>
    <w:p w:rsidR="00193260" w:rsidRDefault="00193260" w:rsidP="00193260">
      <w:pPr>
        <w:spacing w:line="360" w:lineRule="exact"/>
        <w:rPr>
          <w:rFonts w:ascii="標楷體" w:eastAsia="標楷體" w:hAnsi="標楷體"/>
        </w:rPr>
      </w:pPr>
      <w:r>
        <w:rPr>
          <w:rFonts w:ascii="標楷體" w:eastAsia="標楷體" w:hAnsi="標楷體" w:hint="eastAsia"/>
        </w:rPr>
        <w:t xml:space="preserve">第一條 </w:t>
      </w:r>
      <w:r w:rsidRPr="004323E3">
        <w:rPr>
          <w:rFonts w:ascii="標楷體" w:eastAsia="標楷體" w:hAnsi="標楷體" w:hint="eastAsia"/>
        </w:rPr>
        <w:t>目的</w:t>
      </w:r>
      <w:r>
        <w:rPr>
          <w:rFonts w:ascii="標楷體" w:eastAsia="標楷體" w:hAnsi="標楷體" w:hint="eastAsia"/>
        </w:rPr>
        <w:t>：</w:t>
      </w:r>
    </w:p>
    <w:p w:rsidR="00193260" w:rsidRPr="003550C8" w:rsidRDefault="00193260" w:rsidP="00193260">
      <w:pPr>
        <w:spacing w:line="360" w:lineRule="exact"/>
        <w:ind w:left="840"/>
        <w:rPr>
          <w:rFonts w:eastAsia="標楷體"/>
        </w:rPr>
      </w:pPr>
      <w:r w:rsidRPr="004323E3">
        <w:rPr>
          <w:rFonts w:eastAsia="標楷體" w:hint="eastAsia"/>
        </w:rPr>
        <w:t>本</w:t>
      </w:r>
      <w:r w:rsidRPr="003550C8">
        <w:rPr>
          <w:rFonts w:eastAsia="標楷體" w:hint="eastAsia"/>
        </w:rPr>
        <w:t>院為獎勵優良導師，提高教育功能，進而闡揚校園倫理精神，樹立優良校風，依據本校「優良導師獎勵辦法」訂定本辦法。</w:t>
      </w:r>
    </w:p>
    <w:p w:rsidR="00193260" w:rsidRPr="003550C8" w:rsidRDefault="00193260" w:rsidP="00193260">
      <w:pPr>
        <w:spacing w:line="360" w:lineRule="exact"/>
        <w:ind w:leftChars="650" w:left="1560"/>
        <w:rPr>
          <w:rFonts w:ascii="標楷體" w:eastAsia="標楷體" w:hAnsi="標楷體"/>
        </w:rPr>
      </w:pPr>
    </w:p>
    <w:p w:rsidR="00193260" w:rsidRPr="003550C8" w:rsidRDefault="00193260" w:rsidP="00193260">
      <w:pPr>
        <w:spacing w:line="360" w:lineRule="exact"/>
        <w:ind w:left="850" w:hangingChars="354" w:hanging="850"/>
        <w:rPr>
          <w:rFonts w:ascii="標楷體" w:eastAsia="標楷體" w:hAnsi="標楷體"/>
        </w:rPr>
      </w:pPr>
      <w:r w:rsidRPr="003550C8">
        <w:rPr>
          <w:rFonts w:ascii="標楷體" w:eastAsia="標楷體" w:hAnsi="標楷體" w:hint="eastAsia"/>
        </w:rPr>
        <w:t>第二條 獎勵條件：</w:t>
      </w:r>
    </w:p>
    <w:p w:rsidR="00193260" w:rsidRPr="003550C8" w:rsidRDefault="00193260" w:rsidP="00193260">
      <w:pPr>
        <w:spacing w:line="360" w:lineRule="exact"/>
        <w:ind w:left="840"/>
        <w:rPr>
          <w:rFonts w:ascii="標楷體" w:eastAsia="標楷體" w:hAnsi="標楷體"/>
        </w:rPr>
      </w:pPr>
      <w:r w:rsidRPr="003550C8">
        <w:rPr>
          <w:rFonts w:eastAsia="標楷體" w:hint="eastAsia"/>
        </w:rPr>
        <w:t>本院優良導師資格為擔任導師一年以上</w:t>
      </w:r>
      <w:r w:rsidRPr="003550C8">
        <w:rPr>
          <w:rFonts w:eastAsia="標楷體" w:hint="eastAsia"/>
        </w:rPr>
        <w:t>(</w:t>
      </w:r>
      <w:r w:rsidRPr="003550C8">
        <w:rPr>
          <w:rFonts w:eastAsia="標楷體" w:hint="eastAsia"/>
        </w:rPr>
        <w:t>領有導師費者</w:t>
      </w:r>
      <w:r w:rsidRPr="003550C8">
        <w:rPr>
          <w:rFonts w:eastAsia="標楷體" w:hint="eastAsia"/>
        </w:rPr>
        <w:t>)</w:t>
      </w:r>
      <w:r w:rsidRPr="003550C8">
        <w:rPr>
          <w:rFonts w:eastAsia="標楷體" w:hint="eastAsia"/>
        </w:rPr>
        <w:t>之專任教師，善盡導師職責，輔導學生有具體事實者，且</w:t>
      </w:r>
      <w:r w:rsidRPr="003550C8">
        <w:rPr>
          <w:rFonts w:ascii="標楷體" w:eastAsia="標楷體" w:hAnsi="標楷體" w:hint="eastAsia"/>
        </w:rPr>
        <w:t>前年度已獲本院導師獎之教師或前兩年出席本院及校導師會議不足2次者，不得被提名。</w:t>
      </w:r>
    </w:p>
    <w:p w:rsidR="00193260" w:rsidRPr="003550C8" w:rsidRDefault="00193260" w:rsidP="00193260">
      <w:pPr>
        <w:spacing w:line="360" w:lineRule="exact"/>
        <w:ind w:left="900" w:hangingChars="375" w:hanging="900"/>
        <w:rPr>
          <w:rFonts w:ascii="標楷體" w:eastAsia="標楷體" w:hAnsi="標楷體"/>
        </w:rPr>
      </w:pPr>
    </w:p>
    <w:p w:rsidR="00193260" w:rsidRPr="003550C8" w:rsidRDefault="00193260" w:rsidP="00193260">
      <w:pPr>
        <w:spacing w:line="360" w:lineRule="exact"/>
        <w:ind w:left="850" w:hangingChars="354" w:hanging="850"/>
        <w:rPr>
          <w:rFonts w:ascii="標楷體" w:eastAsia="標楷體" w:hAnsi="標楷體"/>
        </w:rPr>
      </w:pPr>
      <w:r w:rsidRPr="003550C8">
        <w:rPr>
          <w:rFonts w:ascii="標楷體" w:eastAsia="標楷體" w:hAnsi="標楷體" w:hint="eastAsia"/>
        </w:rPr>
        <w:t>第三條 獎勵方式：</w:t>
      </w:r>
    </w:p>
    <w:p w:rsidR="00193260" w:rsidRPr="004323E3" w:rsidRDefault="00193260" w:rsidP="00193260">
      <w:pPr>
        <w:spacing w:line="360" w:lineRule="exact"/>
        <w:ind w:left="840"/>
        <w:rPr>
          <w:rFonts w:ascii="標楷體" w:eastAsia="標楷體"/>
        </w:rPr>
      </w:pPr>
      <w:r w:rsidRPr="004323E3">
        <w:rPr>
          <w:rFonts w:ascii="標楷體" w:eastAsia="標楷體" w:hAnsi="標楷體" w:hint="eastAsia"/>
        </w:rPr>
        <w:t>本項獎助依本校優良導師獎勵相關辦法甄選程序辦理</w:t>
      </w:r>
      <w:r>
        <w:rPr>
          <w:rFonts w:ascii="標楷體" w:eastAsia="標楷體" w:hAnsi="標楷體" w:hint="eastAsia"/>
        </w:rPr>
        <w:t>。</w:t>
      </w:r>
      <w:r w:rsidRPr="003550C8">
        <w:rPr>
          <w:rFonts w:ascii="標楷體" w:eastAsia="標楷體" w:hAnsi="標楷體" w:hint="eastAsia"/>
        </w:rPr>
        <w:t>獲選為本院優良導師者，由院長</w:t>
      </w:r>
      <w:r w:rsidRPr="004323E3">
        <w:rPr>
          <w:rFonts w:ascii="標楷體" w:eastAsia="標楷體" w:hint="eastAsia"/>
        </w:rPr>
        <w:t>於本院重要會議或</w:t>
      </w:r>
      <w:r w:rsidRPr="00E1504A">
        <w:rPr>
          <w:rFonts w:ascii="標楷體" w:eastAsia="標楷體" w:hint="eastAsia"/>
        </w:rPr>
        <w:t>活動中頒</w:t>
      </w:r>
      <w:r w:rsidRPr="004323E3">
        <w:rPr>
          <w:rFonts w:ascii="標楷體" w:eastAsia="標楷體" w:hint="eastAsia"/>
        </w:rPr>
        <w:t>發獎狀。</w:t>
      </w:r>
    </w:p>
    <w:p w:rsidR="00193260" w:rsidRPr="00D479B9" w:rsidRDefault="00193260" w:rsidP="00193260">
      <w:pPr>
        <w:spacing w:line="360" w:lineRule="exact"/>
        <w:ind w:left="2040" w:hangingChars="850" w:hanging="2040"/>
        <w:rPr>
          <w:rFonts w:ascii="標楷體" w:eastAsia="標楷體" w:hAnsi="標楷體"/>
        </w:rPr>
      </w:pPr>
    </w:p>
    <w:p w:rsidR="00193260" w:rsidRPr="003550C8" w:rsidRDefault="00193260" w:rsidP="00193260">
      <w:pPr>
        <w:spacing w:line="360" w:lineRule="exact"/>
        <w:ind w:left="900" w:hangingChars="375" w:hanging="900"/>
        <w:rPr>
          <w:rFonts w:ascii="標楷體" w:eastAsia="標楷體" w:hAnsi="標楷體"/>
        </w:rPr>
      </w:pPr>
      <w:r w:rsidRPr="003550C8">
        <w:rPr>
          <w:rFonts w:ascii="標楷體" w:eastAsia="標楷體" w:hAnsi="標楷體" w:hint="eastAsia"/>
        </w:rPr>
        <w:t xml:space="preserve">第四條 院於每學期期末進行優良導師意見調查，並依第六條辦理推薦。 </w:t>
      </w:r>
    </w:p>
    <w:p w:rsidR="00193260" w:rsidRPr="003550C8" w:rsidRDefault="00193260" w:rsidP="00193260">
      <w:pPr>
        <w:spacing w:line="360" w:lineRule="exact"/>
        <w:ind w:left="900" w:hangingChars="375" w:hanging="900"/>
        <w:rPr>
          <w:rFonts w:ascii="標楷體" w:eastAsia="標楷體" w:hAnsi="標楷體"/>
        </w:rPr>
      </w:pPr>
    </w:p>
    <w:p w:rsidR="00193260" w:rsidRPr="003550C8" w:rsidRDefault="00193260" w:rsidP="00193260">
      <w:pPr>
        <w:spacing w:line="360" w:lineRule="exact"/>
        <w:ind w:left="2520" w:hangingChars="1050" w:hanging="2520"/>
        <w:jc w:val="both"/>
        <w:rPr>
          <w:rFonts w:ascii="標楷體" w:eastAsia="標楷體" w:hAnsi="標楷體"/>
        </w:rPr>
      </w:pPr>
      <w:r w:rsidRPr="003550C8">
        <w:rPr>
          <w:rFonts w:ascii="標楷體" w:eastAsia="標楷體" w:hAnsi="標楷體" w:hint="eastAsia"/>
        </w:rPr>
        <w:t>第五條 甄選小組</w:t>
      </w:r>
    </w:p>
    <w:p w:rsidR="00193260" w:rsidRPr="003550C8" w:rsidRDefault="00193260" w:rsidP="00193260">
      <w:pPr>
        <w:spacing w:line="360" w:lineRule="exact"/>
        <w:ind w:leftChars="236" w:left="1132" w:hangingChars="236" w:hanging="566"/>
        <w:jc w:val="both"/>
        <w:rPr>
          <w:rFonts w:eastAsia="標楷體"/>
        </w:rPr>
      </w:pPr>
      <w:r w:rsidRPr="003550C8">
        <w:rPr>
          <w:rFonts w:ascii="標楷體" w:eastAsia="標楷體" w:hAnsi="標楷體" w:hint="eastAsia"/>
        </w:rPr>
        <w:t>（1）</w:t>
      </w:r>
      <w:r w:rsidRPr="003550C8">
        <w:rPr>
          <w:rFonts w:eastAsia="標楷體" w:hint="eastAsia"/>
        </w:rPr>
        <w:t>甄選小組由院、所、系主任導師，各系導師代表各兩名及各所導師代表各一名組成，並以院主任導師為召集人。</w:t>
      </w:r>
    </w:p>
    <w:p w:rsidR="00193260" w:rsidRPr="003550C8" w:rsidRDefault="00193260" w:rsidP="00193260">
      <w:pPr>
        <w:spacing w:line="360" w:lineRule="exact"/>
        <w:ind w:leftChars="236" w:left="1132" w:hangingChars="236" w:hanging="566"/>
        <w:jc w:val="both"/>
        <w:rPr>
          <w:rFonts w:eastAsia="標楷體"/>
        </w:rPr>
      </w:pPr>
      <w:r w:rsidRPr="003550C8">
        <w:rPr>
          <w:rFonts w:eastAsia="標楷體" w:hint="eastAsia"/>
        </w:rPr>
        <w:t>（</w:t>
      </w:r>
      <w:r w:rsidRPr="003550C8">
        <w:rPr>
          <w:rFonts w:eastAsia="標楷體" w:hint="eastAsia"/>
        </w:rPr>
        <w:t>2</w:t>
      </w:r>
      <w:r w:rsidRPr="003550C8">
        <w:rPr>
          <w:rFonts w:eastAsia="標楷體" w:hint="eastAsia"/>
        </w:rPr>
        <w:t>）甄選小組之成員如為優良導師候選人時，應迴避不得參加開會及投票，其缺額由原單位另行補選。</w:t>
      </w:r>
    </w:p>
    <w:p w:rsidR="00193260" w:rsidRPr="003550C8" w:rsidRDefault="00193260" w:rsidP="00193260">
      <w:pPr>
        <w:spacing w:line="360" w:lineRule="exact"/>
        <w:ind w:leftChars="236" w:left="1132" w:hangingChars="236" w:hanging="566"/>
        <w:jc w:val="both"/>
        <w:rPr>
          <w:rFonts w:eastAsia="標楷體"/>
        </w:rPr>
      </w:pPr>
      <w:r w:rsidRPr="003550C8">
        <w:rPr>
          <w:rFonts w:eastAsia="標楷體" w:hint="eastAsia"/>
        </w:rPr>
        <w:t>（</w:t>
      </w:r>
      <w:r w:rsidRPr="003550C8">
        <w:rPr>
          <w:rFonts w:eastAsia="標楷體" w:hint="eastAsia"/>
        </w:rPr>
        <w:t>3</w:t>
      </w:r>
      <w:r w:rsidRPr="003550C8">
        <w:rPr>
          <w:rFonts w:eastAsia="標楷體" w:hint="eastAsia"/>
        </w:rPr>
        <w:t>）甄選小組出席委員需達三分之二，方可開會審議並選出優良導師。甄選小組委員須親自出席，不得委任他人代理</w:t>
      </w:r>
      <w:r w:rsidRPr="003550C8">
        <w:rPr>
          <w:rFonts w:eastAsia="標楷體" w:hint="eastAsia"/>
        </w:rPr>
        <w:t>(</w:t>
      </w:r>
      <w:r w:rsidRPr="003550C8">
        <w:rPr>
          <w:rFonts w:eastAsia="標楷體" w:hint="eastAsia"/>
        </w:rPr>
        <w:t>院、所、系主任導師除外</w:t>
      </w:r>
      <w:r w:rsidRPr="003550C8">
        <w:rPr>
          <w:rFonts w:eastAsia="標楷體" w:hint="eastAsia"/>
        </w:rPr>
        <w:t>)</w:t>
      </w:r>
      <w:r w:rsidRPr="003550C8">
        <w:rPr>
          <w:rFonts w:eastAsia="標楷體" w:hint="eastAsia"/>
        </w:rPr>
        <w:t>。</w:t>
      </w:r>
    </w:p>
    <w:p w:rsidR="00193260" w:rsidRPr="003550C8" w:rsidRDefault="00193260" w:rsidP="00193260">
      <w:pPr>
        <w:spacing w:line="360" w:lineRule="exact"/>
        <w:ind w:leftChars="1050" w:left="2640" w:hangingChars="50" w:hanging="120"/>
        <w:jc w:val="both"/>
        <w:rPr>
          <w:rFonts w:eastAsia="標楷體"/>
        </w:rPr>
      </w:pPr>
    </w:p>
    <w:p w:rsidR="00193260" w:rsidRPr="003550C8" w:rsidRDefault="00193260" w:rsidP="00193260">
      <w:pPr>
        <w:spacing w:line="360" w:lineRule="exact"/>
        <w:ind w:left="900" w:hangingChars="375" w:hanging="900"/>
        <w:rPr>
          <w:rFonts w:ascii="標楷體" w:eastAsia="標楷體" w:hAnsi="標楷體"/>
        </w:rPr>
      </w:pPr>
      <w:r w:rsidRPr="003550C8">
        <w:rPr>
          <w:rFonts w:ascii="標楷體" w:eastAsia="標楷體" w:hAnsi="標楷體" w:hint="eastAsia"/>
        </w:rPr>
        <w:t>第六條 甄選評分標準細則：</w:t>
      </w:r>
    </w:p>
    <w:p w:rsidR="00193260" w:rsidRPr="003550C8" w:rsidRDefault="00193260" w:rsidP="00193260">
      <w:pPr>
        <w:tabs>
          <w:tab w:val="left" w:pos="993"/>
        </w:tabs>
        <w:spacing w:line="360" w:lineRule="exact"/>
        <w:ind w:left="567"/>
        <w:rPr>
          <w:rFonts w:ascii="標楷體" w:eastAsia="標楷體" w:hAnsi="標楷體"/>
        </w:rPr>
      </w:pPr>
      <w:r w:rsidRPr="003550C8">
        <w:rPr>
          <w:rFonts w:ascii="標楷體" w:eastAsia="標楷體" w:hAnsi="標楷體" w:hint="eastAsia"/>
        </w:rPr>
        <w:t>（1）前一學年輔導之班導生評分</w:t>
      </w:r>
    </w:p>
    <w:p w:rsidR="00193260" w:rsidRPr="003550C8" w:rsidRDefault="00193260" w:rsidP="00193260">
      <w:pPr>
        <w:tabs>
          <w:tab w:val="left" w:pos="993"/>
        </w:tabs>
        <w:spacing w:line="360" w:lineRule="exact"/>
        <w:ind w:left="567"/>
        <w:rPr>
          <w:rFonts w:ascii="標楷體" w:eastAsia="標楷體" w:hAnsi="標楷體"/>
        </w:rPr>
      </w:pPr>
      <w:r w:rsidRPr="003550C8">
        <w:rPr>
          <w:rFonts w:ascii="標楷體" w:eastAsia="標楷體" w:hAnsi="標楷體" w:hint="eastAsia"/>
        </w:rPr>
        <w:t>（2）前一學年輔導所有導生之具體事宜</w:t>
      </w:r>
    </w:p>
    <w:p w:rsidR="00193260" w:rsidRPr="003550C8" w:rsidRDefault="00193260" w:rsidP="00193260">
      <w:pPr>
        <w:tabs>
          <w:tab w:val="left" w:pos="993"/>
        </w:tabs>
        <w:spacing w:line="360" w:lineRule="exact"/>
        <w:ind w:left="567"/>
        <w:rPr>
          <w:rFonts w:ascii="標楷體" w:eastAsia="標楷體" w:hAnsi="標楷體"/>
        </w:rPr>
      </w:pPr>
      <w:r w:rsidRPr="003550C8">
        <w:rPr>
          <w:rFonts w:ascii="標楷體" w:eastAsia="標楷體" w:hAnsi="標楷體" w:hint="eastAsia"/>
        </w:rPr>
        <w:t>（3）前一學年輔導個別導生之特殊案例</w:t>
      </w:r>
    </w:p>
    <w:p w:rsidR="00193260" w:rsidRPr="003550C8" w:rsidRDefault="00193260" w:rsidP="00193260">
      <w:pPr>
        <w:spacing w:line="360" w:lineRule="exact"/>
        <w:ind w:leftChars="236" w:left="1132" w:hangingChars="236" w:hanging="566"/>
        <w:jc w:val="both"/>
        <w:rPr>
          <w:rFonts w:ascii="標楷體" w:eastAsia="標楷體" w:hAnsi="標楷體"/>
        </w:rPr>
      </w:pPr>
      <w:r w:rsidRPr="003550C8">
        <w:rPr>
          <w:rFonts w:ascii="標楷體" w:eastAsia="標楷體" w:hAnsi="標楷體" w:hint="eastAsia"/>
        </w:rPr>
        <w:t>（4）三</w:t>
      </w:r>
      <w:r w:rsidRPr="003550C8">
        <w:rPr>
          <w:rFonts w:eastAsia="標楷體" w:hint="eastAsia"/>
        </w:rPr>
        <w:t>年內</w:t>
      </w:r>
      <w:r w:rsidRPr="003550C8">
        <w:rPr>
          <w:rFonts w:ascii="標楷體" w:eastAsia="標楷體" w:hAnsi="標楷體" w:hint="eastAsia"/>
        </w:rPr>
        <w:t>出席導師知能活動；如出席院及校導師會議、出席校內外導師知能活動</w:t>
      </w:r>
    </w:p>
    <w:p w:rsidR="00193260" w:rsidRPr="003550C8" w:rsidRDefault="00193260" w:rsidP="00193260">
      <w:pPr>
        <w:spacing w:line="360" w:lineRule="exact"/>
        <w:ind w:leftChars="236" w:left="1132" w:hangingChars="236" w:hanging="566"/>
        <w:jc w:val="both"/>
        <w:rPr>
          <w:rFonts w:ascii="標楷體" w:eastAsia="標楷體" w:hAnsi="標楷體"/>
        </w:rPr>
      </w:pPr>
      <w:r w:rsidRPr="003550C8">
        <w:rPr>
          <w:rFonts w:ascii="標楷體" w:eastAsia="標楷體" w:hAnsi="標楷體" w:hint="eastAsia"/>
        </w:rPr>
        <w:t>（5）三年內辦理導生活動</w:t>
      </w:r>
    </w:p>
    <w:p w:rsidR="00193260" w:rsidRPr="003550C8" w:rsidRDefault="00193260" w:rsidP="00193260">
      <w:pPr>
        <w:spacing w:line="360" w:lineRule="exact"/>
        <w:ind w:leftChars="236" w:left="1132" w:hangingChars="236" w:hanging="566"/>
        <w:jc w:val="both"/>
        <w:rPr>
          <w:rFonts w:ascii="標楷體" w:eastAsia="標楷體" w:hAnsi="標楷體"/>
        </w:rPr>
      </w:pPr>
    </w:p>
    <w:p w:rsidR="00193260" w:rsidRPr="003550C8" w:rsidRDefault="00193260" w:rsidP="00193260">
      <w:pPr>
        <w:spacing w:line="360" w:lineRule="exact"/>
        <w:ind w:left="900" w:hangingChars="375" w:hanging="900"/>
        <w:rPr>
          <w:rFonts w:ascii="標楷體" w:eastAsia="標楷體" w:hAnsi="標楷體"/>
        </w:rPr>
      </w:pPr>
      <w:r w:rsidRPr="003550C8">
        <w:rPr>
          <w:rFonts w:ascii="標楷體" w:eastAsia="標楷體" w:hAnsi="標楷體" w:hint="eastAsia"/>
        </w:rPr>
        <w:t xml:space="preserve">第七條 甄選程序： </w:t>
      </w:r>
    </w:p>
    <w:p w:rsidR="00193260" w:rsidRPr="003550C8" w:rsidRDefault="00193260" w:rsidP="00193260">
      <w:pPr>
        <w:spacing w:line="360" w:lineRule="exact"/>
        <w:ind w:firstLineChars="350" w:firstLine="840"/>
        <w:rPr>
          <w:rFonts w:ascii="標楷體" w:eastAsia="標楷體" w:hAnsi="標楷體"/>
        </w:rPr>
      </w:pPr>
      <w:r w:rsidRPr="003550C8">
        <w:rPr>
          <w:rFonts w:ascii="標楷體" w:eastAsia="標楷體" w:hAnsi="標楷體" w:hint="eastAsia"/>
        </w:rPr>
        <w:t>（</w:t>
      </w:r>
      <w:r w:rsidRPr="003550C8">
        <w:rPr>
          <w:rFonts w:ascii="標楷體" w:eastAsia="標楷體" w:hAnsi="標楷體"/>
        </w:rPr>
        <w:t>1</w:t>
      </w:r>
      <w:r w:rsidRPr="003550C8">
        <w:rPr>
          <w:rFonts w:ascii="標楷體" w:eastAsia="標楷體" w:hAnsi="標楷體" w:hint="eastAsia"/>
        </w:rPr>
        <w:t>）第一階段（系所推薦）：</w:t>
      </w:r>
    </w:p>
    <w:p w:rsidR="00193260" w:rsidRPr="003550C8" w:rsidRDefault="00193260" w:rsidP="00193260">
      <w:pPr>
        <w:spacing w:line="360" w:lineRule="exact"/>
        <w:ind w:leftChars="624" w:left="1498"/>
        <w:rPr>
          <w:rFonts w:ascii="標楷體" w:eastAsia="標楷體" w:hAnsi="標楷體"/>
        </w:rPr>
      </w:pPr>
      <w:r w:rsidRPr="003550C8">
        <w:rPr>
          <w:rFonts w:ascii="標楷體" w:eastAsia="標楷體" w:hAnsi="標楷體" w:hint="eastAsia"/>
        </w:rPr>
        <w:t>由系所依導師意見調查結果於規定時間內，推薦適當人選。</w:t>
      </w:r>
    </w:p>
    <w:p w:rsidR="00E1504A" w:rsidRPr="003550C8" w:rsidRDefault="00E1504A" w:rsidP="00E1504A">
      <w:pPr>
        <w:spacing w:line="360" w:lineRule="exact"/>
        <w:ind w:leftChars="624" w:left="1498"/>
        <w:rPr>
          <w:rFonts w:ascii="標楷體" w:eastAsia="標楷體" w:hAnsi="標楷體"/>
        </w:rPr>
      </w:pPr>
      <w:r w:rsidRPr="003550C8">
        <w:rPr>
          <w:rFonts w:ascii="標楷體" w:eastAsia="標楷體" w:hAnsi="標楷體" w:hint="eastAsia"/>
        </w:rPr>
        <w:t>每系至多推薦</w:t>
      </w:r>
      <w:r w:rsidRPr="00E1504A">
        <w:rPr>
          <w:rFonts w:ascii="標楷體" w:eastAsia="標楷體" w:hAnsi="標楷體" w:hint="eastAsia"/>
          <w:color w:val="FF0000"/>
          <w:u w:val="single"/>
        </w:rPr>
        <w:t>二</w:t>
      </w:r>
      <w:r w:rsidRPr="003550C8">
        <w:rPr>
          <w:rFonts w:ascii="標楷體" w:eastAsia="標楷體" w:hAnsi="標楷體" w:hint="eastAsia"/>
        </w:rPr>
        <w:t>名、獨立所至多推薦</w:t>
      </w:r>
      <w:r w:rsidRPr="00E1504A">
        <w:rPr>
          <w:rFonts w:ascii="標楷體" w:eastAsia="標楷體" w:hAnsi="標楷體" w:hint="eastAsia"/>
          <w:color w:val="FF0000"/>
          <w:u w:val="single"/>
        </w:rPr>
        <w:t>一</w:t>
      </w:r>
      <w:r w:rsidRPr="003550C8">
        <w:rPr>
          <w:rFonts w:ascii="標楷體" w:eastAsia="標楷體" w:hAnsi="標楷體" w:hint="eastAsia"/>
        </w:rPr>
        <w:t>名為原則。學位學程由院長徵詢該學程主任及該名教師導師意見調查結果予以提名。</w:t>
      </w:r>
    </w:p>
    <w:p w:rsidR="00193260" w:rsidRPr="003550C8" w:rsidRDefault="00193260" w:rsidP="00193260">
      <w:pPr>
        <w:spacing w:line="360" w:lineRule="exact"/>
        <w:ind w:firstLineChars="350" w:firstLine="840"/>
        <w:rPr>
          <w:rFonts w:ascii="標楷體" w:eastAsia="標楷體" w:hAnsi="標楷體"/>
        </w:rPr>
      </w:pPr>
      <w:r w:rsidRPr="003550C8">
        <w:rPr>
          <w:rFonts w:ascii="標楷體" w:eastAsia="標楷體" w:hAnsi="標楷體" w:hint="eastAsia"/>
        </w:rPr>
        <w:t>（</w:t>
      </w:r>
      <w:r w:rsidRPr="003550C8">
        <w:rPr>
          <w:rFonts w:ascii="標楷體" w:eastAsia="標楷體" w:hAnsi="標楷體"/>
        </w:rPr>
        <w:t>2</w:t>
      </w:r>
      <w:r w:rsidRPr="003550C8">
        <w:rPr>
          <w:rFonts w:ascii="標楷體" w:eastAsia="標楷體" w:hAnsi="標楷體" w:hint="eastAsia"/>
        </w:rPr>
        <w:t>）第二階段（資料審查）：</w:t>
      </w:r>
    </w:p>
    <w:p w:rsidR="00193260" w:rsidRPr="003550C8" w:rsidRDefault="00193260" w:rsidP="00193260">
      <w:pPr>
        <w:spacing w:line="360" w:lineRule="exact"/>
        <w:ind w:leftChars="624" w:left="1498"/>
        <w:rPr>
          <w:rFonts w:ascii="標楷體" w:eastAsia="標楷體" w:hAnsi="標楷體"/>
        </w:rPr>
      </w:pPr>
      <w:r w:rsidRPr="003550C8">
        <w:rPr>
          <w:rFonts w:ascii="標楷體" w:eastAsia="標楷體" w:hAnsi="標楷體"/>
        </w:rPr>
        <w:t>各系所推薦</w:t>
      </w:r>
      <w:r w:rsidRPr="003550C8">
        <w:rPr>
          <w:rFonts w:ascii="標楷體" w:eastAsia="標楷體" w:hAnsi="標楷體" w:hint="eastAsia"/>
        </w:rPr>
        <w:t>之</w:t>
      </w:r>
      <w:r w:rsidRPr="003550C8">
        <w:rPr>
          <w:rFonts w:ascii="標楷體" w:eastAsia="標楷體" w:hAnsi="標楷體"/>
        </w:rPr>
        <w:t>人選，</w:t>
      </w:r>
      <w:r w:rsidRPr="003550C8">
        <w:rPr>
          <w:rFonts w:ascii="標楷體" w:eastAsia="標楷體" w:hAnsi="標楷體" w:hint="eastAsia"/>
        </w:rPr>
        <w:t>應</w:t>
      </w:r>
      <w:r w:rsidRPr="003550C8">
        <w:rPr>
          <w:rFonts w:ascii="標楷體" w:eastAsia="標楷體" w:hAnsi="標楷體"/>
        </w:rPr>
        <w:t>檢具</w:t>
      </w:r>
      <w:r w:rsidRPr="003550C8">
        <w:rPr>
          <w:rFonts w:ascii="標楷體" w:eastAsia="標楷體" w:hAnsi="標楷體" w:hint="eastAsia"/>
        </w:rPr>
        <w:t>推薦表及</w:t>
      </w:r>
      <w:r w:rsidRPr="003550C8">
        <w:rPr>
          <w:rFonts w:ascii="標楷體" w:eastAsia="標楷體" w:hAnsi="標楷體"/>
        </w:rPr>
        <w:t>相關資料，敘明具體事蹟向本院提出申請。候選人得提供近一年內足以說明</w:t>
      </w:r>
      <w:r w:rsidRPr="003550C8">
        <w:rPr>
          <w:rFonts w:ascii="標楷體" w:eastAsia="標楷體" w:hAnsi="標楷體" w:hint="eastAsia"/>
        </w:rPr>
        <w:t>優良導師</w:t>
      </w:r>
      <w:r w:rsidRPr="003550C8">
        <w:rPr>
          <w:rFonts w:ascii="標楷體" w:eastAsia="標楷體" w:hAnsi="標楷體"/>
        </w:rPr>
        <w:t>之資</w:t>
      </w:r>
      <w:r w:rsidRPr="003550C8">
        <w:rPr>
          <w:rFonts w:ascii="標楷體" w:eastAsia="標楷體" w:hAnsi="標楷體" w:hint="eastAsia"/>
        </w:rPr>
        <w:t>料</w:t>
      </w:r>
      <w:r w:rsidRPr="003550C8">
        <w:rPr>
          <w:rFonts w:ascii="標楷體" w:eastAsia="標楷體" w:hAnsi="標楷體"/>
        </w:rPr>
        <w:t>，以利甄選。</w:t>
      </w:r>
    </w:p>
    <w:p w:rsidR="00193260" w:rsidRPr="003550C8" w:rsidRDefault="00193260" w:rsidP="00193260">
      <w:pPr>
        <w:spacing w:line="360" w:lineRule="exact"/>
        <w:ind w:firstLineChars="350" w:firstLine="840"/>
        <w:rPr>
          <w:rFonts w:ascii="標楷體" w:eastAsia="標楷體" w:hAnsi="標楷體"/>
        </w:rPr>
      </w:pPr>
      <w:r w:rsidRPr="003550C8">
        <w:rPr>
          <w:rFonts w:ascii="標楷體" w:eastAsia="標楷體" w:hAnsi="標楷體" w:hint="eastAsia"/>
        </w:rPr>
        <w:t>（</w:t>
      </w:r>
      <w:r w:rsidRPr="003550C8">
        <w:rPr>
          <w:rFonts w:ascii="標楷體" w:eastAsia="標楷體" w:hAnsi="標楷體"/>
        </w:rPr>
        <w:t>3</w:t>
      </w:r>
      <w:r w:rsidRPr="003550C8">
        <w:rPr>
          <w:rFonts w:ascii="標楷體" w:eastAsia="標楷體" w:hAnsi="標楷體" w:hint="eastAsia"/>
        </w:rPr>
        <w:t>）第三階段（甄選階段）：</w:t>
      </w:r>
    </w:p>
    <w:p w:rsidR="00193260" w:rsidRPr="003550C8" w:rsidRDefault="00193260" w:rsidP="00193260">
      <w:pPr>
        <w:spacing w:line="360" w:lineRule="exact"/>
        <w:ind w:leftChars="624" w:left="1498"/>
        <w:rPr>
          <w:rFonts w:ascii="標楷體" w:eastAsia="標楷體" w:hAnsi="標楷體"/>
        </w:rPr>
      </w:pPr>
      <w:r w:rsidRPr="003550C8">
        <w:rPr>
          <w:rFonts w:ascii="標楷體" w:eastAsia="標楷體" w:hAnsi="標楷體" w:hint="eastAsia"/>
        </w:rPr>
        <w:t>由甄選小組依第二條獎勵條件及第六條甄選評分標準細則做通盤考量，遴選本院優良導師若干名。</w:t>
      </w:r>
    </w:p>
    <w:p w:rsidR="00193260" w:rsidRPr="003550C8" w:rsidRDefault="00193260" w:rsidP="00193260">
      <w:pPr>
        <w:spacing w:line="360" w:lineRule="exact"/>
        <w:ind w:leftChars="624" w:left="1498"/>
        <w:rPr>
          <w:rFonts w:ascii="標楷體" w:eastAsia="標楷體" w:hAnsi="標楷體"/>
        </w:rPr>
      </w:pPr>
    </w:p>
    <w:p w:rsidR="00193260" w:rsidRPr="003550C8" w:rsidRDefault="00193260" w:rsidP="00193260">
      <w:pPr>
        <w:widowControl/>
        <w:ind w:left="850" w:hangingChars="354" w:hanging="850"/>
        <w:rPr>
          <w:rFonts w:ascii="標楷體" w:eastAsia="標楷體" w:hAnsi="標楷體"/>
        </w:rPr>
      </w:pPr>
      <w:r w:rsidRPr="003550C8">
        <w:rPr>
          <w:rFonts w:ascii="標楷體" w:eastAsia="標楷體" w:hAnsi="標楷體" w:hint="eastAsia"/>
        </w:rPr>
        <w:t>第八條 本院甄選小組審慎討論後經投票方式，依甄選排序結果推薦一名至二名教師代表本院申請校優良導師獎。投票票數相同者，由出席委員當場討論決議方式。</w:t>
      </w:r>
    </w:p>
    <w:p w:rsidR="00193260" w:rsidRPr="003550C8" w:rsidRDefault="00193260" w:rsidP="00193260">
      <w:pPr>
        <w:spacing w:line="360" w:lineRule="exact"/>
        <w:ind w:left="900" w:hangingChars="375" w:hanging="900"/>
        <w:rPr>
          <w:rFonts w:ascii="標楷體" w:eastAsia="標楷體" w:hAnsi="標楷體"/>
        </w:rPr>
      </w:pPr>
    </w:p>
    <w:p w:rsidR="00C46526" w:rsidRDefault="00193260" w:rsidP="00193260">
      <w:pPr>
        <w:rPr>
          <w:rFonts w:ascii="標楷體" w:eastAsia="標楷體" w:hAnsi="標楷體"/>
        </w:rPr>
      </w:pPr>
      <w:r w:rsidRPr="003550C8">
        <w:rPr>
          <w:rFonts w:ascii="標楷體" w:eastAsia="標楷體" w:hAnsi="標楷體" w:hint="eastAsia"/>
        </w:rPr>
        <w:t>第九條 本辦法經本院院務會議通過，陳請院長公佈後實施，修正時亦同。</w:t>
      </w:r>
    </w:p>
    <w:p w:rsidR="000C6B2D" w:rsidRDefault="000C6B2D" w:rsidP="00193260">
      <w:pPr>
        <w:rPr>
          <w:rFonts w:ascii="標楷體" w:eastAsia="標楷體" w:hAnsi="標楷體"/>
        </w:rPr>
      </w:pPr>
      <w:bookmarkStart w:id="1" w:name="_GoBack"/>
      <w:bookmarkEnd w:id="1"/>
    </w:p>
    <w:sectPr w:rsidR="000C6B2D" w:rsidSect="00E1504A">
      <w:pgSz w:w="11906" w:h="16838"/>
      <w:pgMar w:top="1276"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CE" w:rsidRDefault="00A701CE" w:rsidP="00E1504A">
      <w:r>
        <w:separator/>
      </w:r>
    </w:p>
  </w:endnote>
  <w:endnote w:type="continuationSeparator" w:id="0">
    <w:p w:rsidR="00A701CE" w:rsidRDefault="00A701CE" w:rsidP="00E1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Droid Sans Fallback">
    <w:altName w:val="Arial"/>
    <w:charset w:val="00"/>
    <w:family w:val="swiss"/>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CE" w:rsidRDefault="00A701CE" w:rsidP="00E1504A">
      <w:r>
        <w:separator/>
      </w:r>
    </w:p>
  </w:footnote>
  <w:footnote w:type="continuationSeparator" w:id="0">
    <w:p w:rsidR="00A701CE" w:rsidRDefault="00A701CE" w:rsidP="00E1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76626"/>
    <w:multiLevelType w:val="hybridMultilevel"/>
    <w:tmpl w:val="39EC681C"/>
    <w:lvl w:ilvl="0" w:tplc="2460D9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0"/>
    <w:rsid w:val="000C6B2D"/>
    <w:rsid w:val="00193260"/>
    <w:rsid w:val="002A2313"/>
    <w:rsid w:val="008B3181"/>
    <w:rsid w:val="00A54038"/>
    <w:rsid w:val="00A64CF8"/>
    <w:rsid w:val="00A701CE"/>
    <w:rsid w:val="00CF7255"/>
    <w:rsid w:val="00E1504A"/>
    <w:rsid w:val="00E16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E449E5-A676-44DA-B4CA-22F91534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60"/>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193260"/>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93260"/>
    <w:rPr>
      <w:rFonts w:ascii="Calibri Light" w:eastAsia="新細明體" w:hAnsi="Calibri Light" w:cs="Times New Roman"/>
      <w:b/>
      <w:bCs/>
      <w:sz w:val="48"/>
      <w:szCs w:val="48"/>
    </w:rPr>
  </w:style>
  <w:style w:type="paragraph" w:styleId="a3">
    <w:name w:val="header"/>
    <w:basedOn w:val="a"/>
    <w:link w:val="a4"/>
    <w:uiPriority w:val="99"/>
    <w:unhideWhenUsed/>
    <w:rsid w:val="00E1504A"/>
    <w:pPr>
      <w:tabs>
        <w:tab w:val="center" w:pos="4153"/>
        <w:tab w:val="right" w:pos="8306"/>
      </w:tabs>
      <w:snapToGrid w:val="0"/>
    </w:pPr>
    <w:rPr>
      <w:sz w:val="20"/>
      <w:szCs w:val="20"/>
    </w:rPr>
  </w:style>
  <w:style w:type="character" w:customStyle="1" w:styleId="a4">
    <w:name w:val="頁首 字元"/>
    <w:basedOn w:val="a0"/>
    <w:link w:val="a3"/>
    <w:uiPriority w:val="99"/>
    <w:rsid w:val="00E1504A"/>
    <w:rPr>
      <w:rFonts w:ascii="Times New Roman" w:eastAsia="新細明體" w:hAnsi="Times New Roman" w:cs="Times New Roman"/>
      <w:sz w:val="20"/>
      <w:szCs w:val="20"/>
    </w:rPr>
  </w:style>
  <w:style w:type="paragraph" w:styleId="a5">
    <w:name w:val="footer"/>
    <w:basedOn w:val="a"/>
    <w:link w:val="a6"/>
    <w:uiPriority w:val="99"/>
    <w:unhideWhenUsed/>
    <w:rsid w:val="00E1504A"/>
    <w:pPr>
      <w:tabs>
        <w:tab w:val="center" w:pos="4153"/>
        <w:tab w:val="right" w:pos="8306"/>
      </w:tabs>
      <w:snapToGrid w:val="0"/>
    </w:pPr>
    <w:rPr>
      <w:sz w:val="20"/>
      <w:szCs w:val="20"/>
    </w:rPr>
  </w:style>
  <w:style w:type="character" w:customStyle="1" w:styleId="a6">
    <w:name w:val="頁尾 字元"/>
    <w:basedOn w:val="a0"/>
    <w:link w:val="a5"/>
    <w:uiPriority w:val="99"/>
    <w:rsid w:val="00E1504A"/>
    <w:rPr>
      <w:rFonts w:ascii="Times New Roman" w:eastAsia="新細明體" w:hAnsi="Times New Roman" w:cs="Times New Roman"/>
      <w:sz w:val="20"/>
      <w:szCs w:val="20"/>
    </w:rPr>
  </w:style>
  <w:style w:type="paragraph" w:customStyle="1" w:styleId="TableContents">
    <w:name w:val="Table Contents"/>
    <w:basedOn w:val="a"/>
    <w:rsid w:val="00E1504A"/>
    <w:pPr>
      <w:suppressLineNumbers/>
      <w:suppressAutoHyphens/>
      <w:autoSpaceDN w:val="0"/>
      <w:textAlignment w:val="baseline"/>
    </w:pPr>
    <w:rPr>
      <w:rFonts w:ascii="Liberation Serif" w:hAnsi="Liberation Serif" w:cs="Droid Sans Fallback"/>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管院秘書</dc:creator>
  <cp:keywords/>
  <dc:description/>
  <cp:lastModifiedBy>管院秘書</cp:lastModifiedBy>
  <cp:revision>2</cp:revision>
  <dcterms:created xsi:type="dcterms:W3CDTF">2018-05-09T10:32:00Z</dcterms:created>
  <dcterms:modified xsi:type="dcterms:W3CDTF">2018-05-09T10:32:00Z</dcterms:modified>
</cp:coreProperties>
</file>